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AE0C4" w14:textId="77777777" w:rsidR="00AA1F33" w:rsidRPr="009A17D2" w:rsidRDefault="00EC56A9" w:rsidP="00AA1F33">
      <w:pPr>
        <w:pStyle w:val="Heading3"/>
        <w:suppressAutoHyphens/>
      </w:pPr>
      <w:r w:rsidRPr="009A17D2">
        <w:rPr>
          <w:lang w:val="cy-GB"/>
        </w:rPr>
        <w:t>Rheoliadau Cyfrifon ac Archwilio (Cymru) 2014</w:t>
      </w:r>
    </w:p>
    <w:p w14:paraId="31CD777A" w14:textId="523C1E76" w:rsidR="00AA1F33" w:rsidRDefault="00EC56A9" w:rsidP="00AA1F33">
      <w:pPr>
        <w:pStyle w:val="Heading4"/>
        <w:suppressAutoHyphens/>
      </w:pPr>
      <w:bookmarkStart w:id="0" w:name="_Hlk135724244"/>
      <w:r>
        <w:rPr>
          <w:bCs/>
          <w:lang w:val="cy-GB"/>
        </w:rPr>
        <w:t>Hysbysiad archwilio lle nad yw'r Swyddog Ariannol Cyfrifol wedi gallu ardystio'r cyfrifon am nad yw'r cyfrifon wedi cael eu paratoi yn unol â'r terfynau amser diwygiedig a gyhoeddwyd gan Llywodraeth Cymru</w:t>
      </w:r>
    </w:p>
    <w:bookmarkEnd w:id="0"/>
    <w:p w14:paraId="676988C7" w14:textId="77777777" w:rsidR="00214F7B" w:rsidRPr="00214F7B" w:rsidRDefault="00214F7B" w:rsidP="00214F7B"/>
    <w:p w14:paraId="326D469B" w14:textId="16D04964" w:rsidR="00AA1F33" w:rsidRDefault="00EC56A9" w:rsidP="00AA1F33">
      <w:pPr>
        <w:pStyle w:val="Appendixtext"/>
        <w:suppressAutoHyphens/>
      </w:pPr>
      <w:r w:rsidRPr="000C5A4B">
        <w:rPr>
          <w:lang w:val="cy-GB"/>
        </w:rPr>
        <w:t>Mae Rheoliad 10</w:t>
      </w:r>
      <w:r w:rsidR="005D58FC">
        <w:rPr>
          <w:lang w:val="cy-GB"/>
        </w:rPr>
        <w:t xml:space="preserve"> </w:t>
      </w:r>
      <w:r w:rsidRPr="000C5A4B">
        <w:rPr>
          <w:lang w:val="cy-GB"/>
        </w:rPr>
        <w:t>(</w:t>
      </w:r>
      <w:r w:rsidR="005D58FC">
        <w:rPr>
          <w:lang w:val="cy-GB"/>
        </w:rPr>
        <w:t>2</w:t>
      </w:r>
      <w:r w:rsidRPr="000C5A4B">
        <w:rPr>
          <w:lang w:val="cy-GB"/>
        </w:rPr>
        <w:t xml:space="preserve">) </w:t>
      </w:r>
      <w:r w:rsidR="005D58FC">
        <w:rPr>
          <w:lang w:val="cy-GB"/>
        </w:rPr>
        <w:t xml:space="preserve">a (3) </w:t>
      </w:r>
      <w:r w:rsidRPr="000C5A4B">
        <w:rPr>
          <w:lang w:val="cy-GB"/>
        </w:rPr>
        <w:t xml:space="preserve">o Reoliadau Cyfrifon ac Archwilio (Cymru) 2014 (fel y'i diwygiwyd) yn ei gwneud yn ofynnol i Brif Swyddog Ariannol Comisiynydd yr Heddlu a Throseddu lofnodi a dyddio datganiad drafft o gyfrifon Comisiynydd yr Heddlu a Throseddu ac ardystio ei fod yn cyflwyno safbwynt gwir a theg o sefyllfa ariannol Comisiynydd yr Heddlu a Throseddu ar ddiwedd y flwyddyn y mae'n berthnasol iddi ac o incwm a gwariant Comisiynydd yr Heddlu a Throseddu ar gyfer y flwyddyn honno. Mae'r Rheoliadau yn ei gwneud yn ofynnol i hyn gael ei gwblhau hyn erbyn 31 </w:t>
      </w:r>
      <w:r w:rsidR="005D58FC">
        <w:rPr>
          <w:lang w:val="cy-GB"/>
        </w:rPr>
        <w:t>Gorffennaf</w:t>
      </w:r>
      <w:r w:rsidRPr="000C5A4B">
        <w:rPr>
          <w:lang w:val="cy-GB"/>
        </w:rPr>
        <w:t xml:space="preserve"> 2023.</w:t>
      </w:r>
    </w:p>
    <w:p w14:paraId="24E317A1" w14:textId="77777777" w:rsidR="005D58FC" w:rsidRDefault="005D58FC" w:rsidP="005D58FC">
      <w:pPr>
        <w:pStyle w:val="Appendixtext"/>
        <w:rPr>
          <w:lang w:val="cy-GB"/>
        </w:rPr>
      </w:pPr>
    </w:p>
    <w:p w14:paraId="3AB325B1" w14:textId="325EDCC7" w:rsidR="005D58FC" w:rsidRDefault="005D58FC" w:rsidP="005D58FC">
      <w:pPr>
        <w:pStyle w:val="Appendixtext"/>
      </w:pPr>
      <w:r>
        <w:rPr>
          <w:lang w:val="cy-GB"/>
        </w:rPr>
        <w:t xml:space="preserve">Nid yw Prif Swyddog Ariannol Comisiynydd yr Heddlu a Throseddu wedi llofnodi nac ardystio'r cyfrifon </w:t>
      </w:r>
      <w:r w:rsidR="00745B25">
        <w:rPr>
          <w:lang w:val="cy-GB"/>
        </w:rPr>
        <w:t>terfynol</w:t>
      </w:r>
      <w:r>
        <w:rPr>
          <w:lang w:val="cy-GB"/>
        </w:rPr>
        <w:t xml:space="preserve"> ar gyfer y flwyddyn a ddaeth i ben ar 31 Mawrth 2023. Bydd Comisiynydd Heddlu a Throseddu De Cymru yn cyhoeddi ei Ddatganiad o Gyfrifon terfynol ar neu cyn 30 Tachwedd 2023, unwaith i Archwilio Cymru gwblhau ei archwiliad a dod i'r un farn. </w:t>
      </w:r>
    </w:p>
    <w:p w14:paraId="514675FA" w14:textId="76D83896" w:rsidR="00C9055F" w:rsidRDefault="00C9055F"/>
    <w:p w14:paraId="5FFFD278" w14:textId="50F7F835" w:rsidR="003654BB" w:rsidRDefault="005D58FC">
      <w:r>
        <w:t>31 Gorffennaf 2023</w:t>
      </w:r>
    </w:p>
    <w:sectPr w:rsidR="003654BB" w:rsidSect="00AA1F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D53CB" w14:textId="77777777" w:rsidR="004C2303" w:rsidRDefault="00EC56A9">
      <w:pPr>
        <w:spacing w:after="0" w:line="240" w:lineRule="auto"/>
      </w:pPr>
      <w:r>
        <w:separator/>
      </w:r>
    </w:p>
  </w:endnote>
  <w:endnote w:type="continuationSeparator" w:id="0">
    <w:p w14:paraId="4D5FE051" w14:textId="77777777" w:rsidR="004C2303" w:rsidRDefault="00EC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CA4D" w14:textId="77777777" w:rsidR="00944DFE" w:rsidRDefault="00EC56A9" w:rsidP="004D5DC7">
    <w:pPr>
      <w:pStyle w:val="Footer"/>
      <w:rPr>
        <w:color w:val="000000"/>
        <w:sz w:val="17"/>
      </w:rPr>
    </w:pPr>
    <w:bookmarkStart w:id="3" w:name="TITUS1FooterEvenPages"/>
    <w:r>
      <w:rPr>
        <w:color w:val="000000"/>
        <w:sz w:val="17"/>
        <w:lang w:val="cy-GB"/>
      </w:rPr>
      <w:t> </w:t>
    </w:r>
  </w:p>
  <w:bookmarkEnd w:id="3"/>
  <w:p w14:paraId="202BB840" w14:textId="77777777" w:rsidR="00944DFE" w:rsidRDefault="00944DFE" w:rsidP="00944DFE">
    <w:pPr>
      <w:pStyle w:val="Footer"/>
    </w:pPr>
  </w:p>
  <w:p w14:paraId="484845A4" w14:textId="77777777" w:rsidR="00AA1F33" w:rsidRDefault="00AA1F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E3F7" w14:textId="77777777" w:rsidR="00AA1F33" w:rsidRDefault="00EC56A9" w:rsidP="004D5DC7">
    <w:pPr>
      <w:pStyle w:val="Footer"/>
      <w:rPr>
        <w:color w:val="000000"/>
        <w:sz w:val="17"/>
      </w:rPr>
    </w:pPr>
    <w:bookmarkStart w:id="4" w:name="TITUS1FooterPrimary"/>
    <w:r>
      <w:rPr>
        <w:color w:val="000000"/>
        <w:sz w:val="17"/>
        <w:lang w:val="cy-GB"/>
      </w:rPr>
      <w:t> </w:t>
    </w:r>
  </w:p>
  <w:bookmarkEnd w:id="4"/>
  <w:p w14:paraId="72EF37B8" w14:textId="77777777" w:rsidR="00AA1F33" w:rsidRDefault="00AA1F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2965" w14:textId="77777777" w:rsidR="00AA1F33" w:rsidRDefault="00EC56A9" w:rsidP="004D5DC7">
    <w:pPr>
      <w:pStyle w:val="Footer"/>
      <w:rPr>
        <w:color w:val="000000"/>
        <w:sz w:val="17"/>
      </w:rPr>
    </w:pPr>
    <w:bookmarkStart w:id="6" w:name="TITUS1FooterFirstPage"/>
    <w:r>
      <w:rPr>
        <w:color w:val="000000"/>
        <w:sz w:val="17"/>
        <w:lang w:val="cy-GB"/>
      </w:rPr>
      <w:t> </w:t>
    </w:r>
  </w:p>
  <w:bookmarkEnd w:id="6"/>
  <w:p w14:paraId="0E2EC669" w14:textId="77777777" w:rsidR="00AA1F33" w:rsidRDefault="00AA1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06DDC" w14:textId="77777777" w:rsidR="004C2303" w:rsidRDefault="00EC56A9">
      <w:pPr>
        <w:spacing w:after="0" w:line="240" w:lineRule="auto"/>
      </w:pPr>
      <w:r>
        <w:separator/>
      </w:r>
    </w:p>
  </w:footnote>
  <w:footnote w:type="continuationSeparator" w:id="0">
    <w:p w14:paraId="5DA2E564" w14:textId="77777777" w:rsidR="004C2303" w:rsidRDefault="00EC5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E8C6" w14:textId="77777777" w:rsidR="00944DFE" w:rsidRDefault="00EC56A9" w:rsidP="004D5DC7">
    <w:pPr>
      <w:pStyle w:val="Header"/>
      <w:rPr>
        <w:color w:val="000000"/>
        <w:sz w:val="17"/>
      </w:rPr>
    </w:pPr>
    <w:bookmarkStart w:id="1" w:name="TITUS1HeaderEvenPages"/>
    <w:r>
      <w:rPr>
        <w:color w:val="000000"/>
        <w:sz w:val="17"/>
        <w:lang w:val="cy-GB"/>
      </w:rPr>
      <w:t> </w:t>
    </w:r>
  </w:p>
  <w:bookmarkEnd w:id="1"/>
  <w:p w14:paraId="3D15013F" w14:textId="77777777" w:rsidR="00944DFE" w:rsidRDefault="00944DFE" w:rsidP="00944DFE">
    <w:pPr>
      <w:pStyle w:val="Header"/>
    </w:pPr>
  </w:p>
  <w:p w14:paraId="69DD978A" w14:textId="77777777" w:rsidR="00AA1F33" w:rsidRDefault="00AA1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3787" w14:textId="77777777" w:rsidR="00AA1F33" w:rsidRDefault="00EC56A9" w:rsidP="004D5DC7">
    <w:pPr>
      <w:pStyle w:val="Header"/>
      <w:rPr>
        <w:color w:val="000000"/>
        <w:sz w:val="17"/>
      </w:rPr>
    </w:pPr>
    <w:bookmarkStart w:id="2" w:name="TITUS1HeaderPrimary"/>
    <w:r>
      <w:rPr>
        <w:color w:val="000000"/>
        <w:sz w:val="17"/>
        <w:lang w:val="cy-GB"/>
      </w:rPr>
      <w:t> </w:t>
    </w:r>
  </w:p>
  <w:bookmarkEnd w:id="2"/>
  <w:p w14:paraId="40752683" w14:textId="77777777" w:rsidR="00AA1F33" w:rsidRDefault="00AA1F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67DAD" w14:textId="77777777" w:rsidR="00AA1F33" w:rsidRDefault="00EC56A9" w:rsidP="004D5DC7">
    <w:pPr>
      <w:pStyle w:val="Header"/>
      <w:rPr>
        <w:color w:val="000000"/>
        <w:sz w:val="17"/>
      </w:rPr>
    </w:pPr>
    <w:bookmarkStart w:id="5" w:name="TITUS1HeaderFirstPage"/>
    <w:r>
      <w:rPr>
        <w:color w:val="000000"/>
        <w:sz w:val="17"/>
        <w:lang w:val="cy-GB"/>
      </w:rPr>
      <w:t> </w:t>
    </w:r>
  </w:p>
  <w:bookmarkEnd w:id="5"/>
  <w:p w14:paraId="25803442" w14:textId="77777777" w:rsidR="00AA1F33" w:rsidRDefault="00AA1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33"/>
    <w:rsid w:val="000C5A4B"/>
    <w:rsid w:val="000E25C6"/>
    <w:rsid w:val="00116DD5"/>
    <w:rsid w:val="00214F7B"/>
    <w:rsid w:val="003654BB"/>
    <w:rsid w:val="004C2303"/>
    <w:rsid w:val="004D5DC7"/>
    <w:rsid w:val="005D58FC"/>
    <w:rsid w:val="00745B25"/>
    <w:rsid w:val="00876E9F"/>
    <w:rsid w:val="008A626C"/>
    <w:rsid w:val="0090439F"/>
    <w:rsid w:val="00944DFE"/>
    <w:rsid w:val="009A17D2"/>
    <w:rsid w:val="00AA1F33"/>
    <w:rsid w:val="00C9055F"/>
    <w:rsid w:val="00CB0B26"/>
    <w:rsid w:val="00EC56A9"/>
    <w:rsid w:val="00FA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18418"/>
  <w15:chartTrackingRefBased/>
  <w15:docId w15:val="{B7A0AA63-92F4-4235-852D-35DD024C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next w:val="Heading4"/>
    <w:link w:val="Heading3Char"/>
    <w:uiPriority w:val="9"/>
    <w:qFormat/>
    <w:rsid w:val="00AA1F33"/>
    <w:pPr>
      <w:spacing w:before="360" w:after="120" w:line="360" w:lineRule="atLeast"/>
      <w:outlineLvl w:val="2"/>
    </w:pPr>
    <w:rPr>
      <w:rFonts w:ascii="Arial" w:eastAsia="Calibri" w:hAnsi="Arial" w:cs="Times New Roman"/>
      <w:color w:val="F4633A"/>
      <w:sz w:val="36"/>
      <w:szCs w:val="36"/>
    </w:rPr>
  </w:style>
  <w:style w:type="paragraph" w:styleId="Heading4">
    <w:name w:val="heading 4"/>
    <w:basedOn w:val="Heading3"/>
    <w:next w:val="Normal"/>
    <w:link w:val="Heading4Char"/>
    <w:uiPriority w:val="9"/>
    <w:rsid w:val="00AA1F33"/>
    <w:pPr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1F33"/>
    <w:rPr>
      <w:rFonts w:ascii="Arial" w:eastAsia="Calibri" w:hAnsi="Arial" w:cs="Times New Roman"/>
      <w:color w:val="F4633A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A1F33"/>
    <w:rPr>
      <w:rFonts w:ascii="Arial" w:eastAsia="Calibri" w:hAnsi="Arial" w:cs="Times New Roman"/>
      <w:b/>
      <w:color w:val="F4633A"/>
      <w:sz w:val="28"/>
      <w:szCs w:val="28"/>
    </w:rPr>
  </w:style>
  <w:style w:type="paragraph" w:customStyle="1" w:styleId="Appendixtext">
    <w:name w:val="Appendix text"/>
    <w:basedOn w:val="Normal"/>
    <w:qFormat/>
    <w:rsid w:val="00AA1F33"/>
    <w:pPr>
      <w:spacing w:before="60" w:after="60" w:line="280" w:lineRule="atLeast"/>
    </w:pPr>
    <w:rPr>
      <w:rFonts w:ascii="Arial" w:hAnsi="Arial"/>
      <w:color w:val="51525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1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F33"/>
  </w:style>
  <w:style w:type="paragraph" w:styleId="Footer">
    <w:name w:val="footer"/>
    <w:basedOn w:val="Normal"/>
    <w:link w:val="FooterChar"/>
    <w:uiPriority w:val="99"/>
    <w:unhideWhenUsed/>
    <w:rsid w:val="00AA1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HollowayYoung,David swp56440</dc:creator>
  <cp:lastModifiedBy>Scourfield,Neil swp54685</cp:lastModifiedBy>
  <cp:revision>4</cp:revision>
  <dcterms:created xsi:type="dcterms:W3CDTF">2023-07-28T15:25:00Z</dcterms:created>
  <dcterms:modified xsi:type="dcterms:W3CDTF">2023-07-31T08:23:00Z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OFFICIAL</vt:lpwstr>
  </property>
  <property fmtid="{D5CDD505-2E9C-101B-9397-08002B2CF9AE}" pid="3" name="MSIP_Label_66cf8fe5-b7b7-4df7-b38d-1c61ac2f6639_ActionId">
    <vt:lpwstr>5836868e-8dda-41cc-be58-231f56d62489</vt:lpwstr>
  </property>
  <property fmtid="{D5CDD505-2E9C-101B-9397-08002B2CF9AE}" pid="4" name="MSIP_Label_66cf8fe5-b7b7-4df7-b38d-1c61ac2f6639_ContentBits">
    <vt:lpwstr>0</vt:lpwstr>
  </property>
  <property fmtid="{D5CDD505-2E9C-101B-9397-08002B2CF9AE}" pid="5" name="MSIP_Label_66cf8fe5-b7b7-4df7-b38d-1c61ac2f6639_Enabled">
    <vt:lpwstr>true</vt:lpwstr>
  </property>
  <property fmtid="{D5CDD505-2E9C-101B-9397-08002B2CF9AE}" pid="6" name="MSIP_Label_66cf8fe5-b7b7-4df7-b38d-1c61ac2f6639_Method">
    <vt:lpwstr>Standard</vt:lpwstr>
  </property>
  <property fmtid="{D5CDD505-2E9C-101B-9397-08002B2CF9AE}" pid="7" name="MSIP_Label_66cf8fe5-b7b7-4df7-b38d-1c61ac2f6639_Name">
    <vt:lpwstr>66cf8fe5-b7b7-4df7-b38d-1c61ac2f6639</vt:lpwstr>
  </property>
  <property fmtid="{D5CDD505-2E9C-101B-9397-08002B2CF9AE}" pid="8" name="MSIP_Label_66cf8fe5-b7b7-4df7-b38d-1c61ac2f6639_SetDate">
    <vt:lpwstr>2023-05-22T15:13:47Z</vt:lpwstr>
  </property>
  <property fmtid="{D5CDD505-2E9C-101B-9397-08002B2CF9AE}" pid="9" name="MSIP_Label_66cf8fe5-b7b7-4df7-b38d-1c61ac2f6639_SiteId">
    <vt:lpwstr>270c2f4d-fd0c-4f08-92a9-e5bdd8a87e09</vt:lpwstr>
  </property>
  <property fmtid="{D5CDD505-2E9C-101B-9397-08002B2CF9AE}" pid="10" name="TitusGUID">
    <vt:lpwstr>4168bf2f-ab15-4ad8-a679-b95205b2b040</vt:lpwstr>
  </property>
  <property fmtid="{D5CDD505-2E9C-101B-9397-08002B2CF9AE}" pid="11" name="Visibility">
    <vt:lpwstr>NOT VISIBLE</vt:lpwstr>
  </property>
</Properties>
</file>