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A874B" w14:textId="1BA37E09" w:rsidR="00E731B3" w:rsidRPr="00B87415" w:rsidRDefault="00E731B3" w:rsidP="00E731B3">
      <w:pPr>
        <w:pStyle w:val="Heading1"/>
        <w:rPr>
          <w:rFonts w:ascii="Arial" w:hAnsi="Arial" w:cs="Arial"/>
          <w:b/>
          <w:bCs/>
        </w:rPr>
      </w:pPr>
      <w:bookmarkStart w:id="0" w:name="_Toc182225397"/>
      <w:proofErr w:type="spellStart"/>
      <w:r w:rsidRPr="00B87415">
        <w:rPr>
          <w:rFonts w:ascii="Arial" w:hAnsi="Arial" w:cs="Arial"/>
          <w:b/>
          <w:bCs/>
        </w:rPr>
        <w:t>A</w:t>
      </w:r>
      <w:bookmarkStart w:id="1" w:name="cysill"/>
      <w:bookmarkEnd w:id="0"/>
      <w:bookmarkEnd w:id="1"/>
      <w:r w:rsidR="009B06C5" w:rsidRPr="009B06C5">
        <w:rPr>
          <w:rFonts w:ascii="Arial" w:hAnsi="Arial" w:cs="Arial"/>
          <w:b/>
          <w:bCs/>
        </w:rPr>
        <w:t>todiad</w:t>
      </w:r>
      <w:proofErr w:type="spellEnd"/>
      <w:r w:rsidR="009B06C5" w:rsidRPr="009B06C5">
        <w:rPr>
          <w:rFonts w:ascii="Arial" w:hAnsi="Arial" w:cs="Arial"/>
          <w:b/>
          <w:bCs/>
        </w:rPr>
        <w:t xml:space="preserve"> 6 – </w:t>
      </w:r>
      <w:proofErr w:type="spellStart"/>
      <w:r w:rsidR="009B06C5" w:rsidRPr="009B06C5">
        <w:rPr>
          <w:rFonts w:ascii="Arial" w:hAnsi="Arial" w:cs="Arial"/>
          <w:b/>
          <w:bCs/>
        </w:rPr>
        <w:t>Ymateb</w:t>
      </w:r>
      <w:proofErr w:type="spellEnd"/>
      <w:r w:rsidR="009B06C5" w:rsidRPr="009B06C5">
        <w:rPr>
          <w:rFonts w:ascii="Arial" w:hAnsi="Arial" w:cs="Arial"/>
          <w:b/>
          <w:bCs/>
        </w:rPr>
        <w:t xml:space="preserve"> Estyn</w:t>
      </w:r>
    </w:p>
    <w:p w14:paraId="6E451DA9" w14:textId="77777777" w:rsidR="00E731B3" w:rsidRDefault="00E731B3" w:rsidP="00E731B3">
      <w:pPr>
        <w:rPr>
          <w:rFonts w:ascii="Arial" w:hAnsi="Arial" w:cs="Arial"/>
          <w:sz w:val="24"/>
          <w:szCs w:val="24"/>
        </w:rPr>
      </w:pPr>
    </w:p>
    <w:p w14:paraId="0457688B" w14:textId="77777777" w:rsidR="00D8304C" w:rsidRPr="00D8304C" w:rsidRDefault="00D8304C" w:rsidP="00D8304C">
      <w:pPr>
        <w:rPr>
          <w:rFonts w:ascii="Arial" w:hAnsi="Arial" w:cs="Arial"/>
          <w:b/>
          <w:bCs/>
          <w:sz w:val="24"/>
          <w:szCs w:val="24"/>
          <w:lang w:val="cy-GB"/>
        </w:rPr>
      </w:pPr>
      <w:r w:rsidRPr="00D8304C">
        <w:rPr>
          <w:rFonts w:ascii="Arial" w:hAnsi="Arial" w:cs="Arial"/>
          <w:b/>
          <w:bCs/>
          <w:sz w:val="24"/>
          <w:szCs w:val="24"/>
          <w:lang w:val="cy-GB"/>
        </w:rPr>
        <w:t>Ymateb Estyn i’r cynnig am gynlluniau ar gyfer cyfleusterau addysgu arbenigol yn Abertawe yn y dyfodol.</w:t>
      </w:r>
      <w:r w:rsidRPr="00D8304C">
        <w:rPr>
          <w:rFonts w:ascii="Arial" w:hAnsi="Arial" w:cs="Arial"/>
          <w:sz w:val="24"/>
          <w:szCs w:val="24"/>
          <w:lang w:val="cy-GB"/>
        </w:rPr>
        <w:t xml:space="preserve"> </w:t>
      </w:r>
    </w:p>
    <w:p w14:paraId="28525BE3" w14:textId="77777777" w:rsidR="00D8304C" w:rsidRPr="00D8304C" w:rsidRDefault="00D8304C" w:rsidP="00D8304C">
      <w:pPr>
        <w:rPr>
          <w:rFonts w:ascii="Arial" w:hAnsi="Arial" w:cs="Arial"/>
          <w:sz w:val="24"/>
          <w:szCs w:val="24"/>
          <w:lang w:val="cy-GB"/>
        </w:rPr>
      </w:pPr>
    </w:p>
    <w:p w14:paraId="7A9BE090"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Paratowyd yr adroddiad hwn gan Arolygwyr Ei Fawrhydi dros Addysg a Hyfforddiant yng Nghymru. </w:t>
      </w:r>
    </w:p>
    <w:p w14:paraId="4902F0FE" w14:textId="77777777" w:rsidR="00D8304C" w:rsidRPr="00D8304C" w:rsidRDefault="00D8304C" w:rsidP="00D8304C">
      <w:pPr>
        <w:rPr>
          <w:rFonts w:ascii="Arial" w:hAnsi="Arial" w:cs="Arial"/>
          <w:sz w:val="24"/>
          <w:szCs w:val="24"/>
          <w:lang w:val="cy-GB"/>
        </w:rPr>
      </w:pPr>
    </w:p>
    <w:p w14:paraId="10E423B5"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O dan delerau Deddf Safonau a Threfniadaeth Ysgolion (Cymru) 2013 a’i Chod cysylltiedig, mae’n ofynnol i gynigwyr anfon dogfennau ymgynghori i Estyn. Fodd bynnag, nid yw Estyn yn gorff y mae’n ofynnol iddo weithredu yn unol â’r Cod ac nid yw’r Ddeddf yn gosod unrhyw ofynion statudol ar Estyn o ran materion trefniadaeth ysgolion. Felly, fel corff yr ymgynghorir ag ef, bydd Estyn dim ond yn rhoi eu barn ar rinweddau cyffredinol cynigion trefniadaeth ysgolion. Mae Estyn wedi ystyried yr agweddau addysgol ar y cynnig ac wedi llunio’r ymateb canlynol i’r wybodaeth a ddarparwyd gan y cynigiwr.</w:t>
      </w:r>
    </w:p>
    <w:p w14:paraId="1B3A8BA8" w14:textId="77777777" w:rsidR="00D8304C" w:rsidRPr="00D8304C" w:rsidRDefault="00D8304C" w:rsidP="00D8304C">
      <w:pPr>
        <w:rPr>
          <w:rFonts w:ascii="Arial" w:hAnsi="Arial" w:cs="Arial"/>
          <w:b/>
          <w:bCs/>
          <w:sz w:val="24"/>
          <w:szCs w:val="24"/>
          <w:lang w:val="cy-GB"/>
        </w:rPr>
      </w:pPr>
      <w:r w:rsidRPr="00D8304C">
        <w:rPr>
          <w:rFonts w:ascii="Arial" w:hAnsi="Arial" w:cs="Arial"/>
          <w:b/>
          <w:bCs/>
          <w:sz w:val="24"/>
          <w:szCs w:val="24"/>
          <w:lang w:val="cy-GB"/>
        </w:rPr>
        <w:t xml:space="preserve">Y cynnig yw </w:t>
      </w:r>
    </w:p>
    <w:p w14:paraId="300C68A6" w14:textId="77777777" w:rsidR="00D8304C" w:rsidRPr="00D8304C" w:rsidRDefault="00D8304C" w:rsidP="00D8304C">
      <w:pPr>
        <w:rPr>
          <w:rFonts w:ascii="Arial" w:hAnsi="Arial" w:cs="Arial"/>
          <w:b/>
          <w:bCs/>
          <w:sz w:val="24"/>
          <w:szCs w:val="24"/>
          <w:lang w:val="cy-GB"/>
        </w:rPr>
      </w:pPr>
    </w:p>
    <w:p w14:paraId="6717801E" w14:textId="77777777" w:rsidR="00D8304C" w:rsidRPr="00D8304C" w:rsidRDefault="00D8304C" w:rsidP="00D8304C">
      <w:pPr>
        <w:numPr>
          <w:ilvl w:val="0"/>
          <w:numId w:val="22"/>
        </w:numPr>
        <w:rPr>
          <w:rFonts w:ascii="Arial" w:hAnsi="Arial" w:cs="Arial"/>
          <w:sz w:val="24"/>
          <w:szCs w:val="24"/>
          <w:lang w:val="cy-GB"/>
        </w:rPr>
      </w:pPr>
      <w:proofErr w:type="spellStart"/>
      <w:r w:rsidRPr="00D8304C">
        <w:rPr>
          <w:rFonts w:ascii="Arial" w:hAnsi="Arial" w:cs="Arial"/>
          <w:sz w:val="24"/>
          <w:szCs w:val="24"/>
          <w:lang w:val="cy-GB"/>
        </w:rPr>
        <w:t>Ailddynodi</w:t>
      </w:r>
      <w:proofErr w:type="spellEnd"/>
      <w:r w:rsidRPr="00D8304C">
        <w:rPr>
          <w:rFonts w:ascii="Arial" w:hAnsi="Arial" w:cs="Arial"/>
          <w:sz w:val="24"/>
          <w:szCs w:val="24"/>
          <w:lang w:val="cy-GB"/>
        </w:rPr>
        <w:t xml:space="preserve"> 25 o gyfleusterau addysgu arbennig</w:t>
      </w:r>
    </w:p>
    <w:p w14:paraId="0B9AFA9C" w14:textId="77777777" w:rsidR="00D8304C" w:rsidRPr="00D8304C" w:rsidRDefault="00D8304C" w:rsidP="00D8304C">
      <w:pPr>
        <w:numPr>
          <w:ilvl w:val="0"/>
          <w:numId w:val="22"/>
        </w:numPr>
        <w:rPr>
          <w:rFonts w:ascii="Arial" w:hAnsi="Arial" w:cs="Arial"/>
          <w:sz w:val="24"/>
          <w:szCs w:val="24"/>
          <w:lang w:val="cy-GB"/>
        </w:rPr>
      </w:pPr>
      <w:r w:rsidRPr="00D8304C">
        <w:rPr>
          <w:rFonts w:ascii="Arial" w:hAnsi="Arial" w:cs="Arial"/>
          <w:sz w:val="24"/>
          <w:szCs w:val="24"/>
          <w:lang w:val="cy-GB"/>
        </w:rPr>
        <w:t>Newid arbenigedd 3 chyfleuster addysgu arbennig</w:t>
      </w:r>
    </w:p>
    <w:p w14:paraId="538CE1E0" w14:textId="77777777" w:rsidR="00D8304C" w:rsidRPr="00D8304C" w:rsidRDefault="00D8304C" w:rsidP="00D8304C">
      <w:pPr>
        <w:numPr>
          <w:ilvl w:val="0"/>
          <w:numId w:val="22"/>
        </w:numPr>
        <w:rPr>
          <w:rFonts w:ascii="Arial" w:hAnsi="Arial" w:cs="Arial"/>
          <w:sz w:val="24"/>
          <w:szCs w:val="24"/>
          <w:lang w:val="cy-GB"/>
        </w:rPr>
      </w:pPr>
      <w:r w:rsidRPr="00D8304C">
        <w:rPr>
          <w:rFonts w:ascii="Arial" w:hAnsi="Arial" w:cs="Arial"/>
          <w:sz w:val="24"/>
          <w:szCs w:val="24"/>
          <w:lang w:val="cy-GB"/>
        </w:rPr>
        <w:t>Agor 5 cyfleuster addysgu arbennig newydd ac ehangu 4 cyfleuster arall</w:t>
      </w:r>
    </w:p>
    <w:p w14:paraId="5EC238D9" w14:textId="77777777" w:rsidR="00D8304C" w:rsidRPr="00D8304C" w:rsidRDefault="00D8304C" w:rsidP="00D8304C">
      <w:pPr>
        <w:numPr>
          <w:ilvl w:val="0"/>
          <w:numId w:val="22"/>
        </w:numPr>
        <w:rPr>
          <w:rFonts w:ascii="Arial" w:hAnsi="Arial" w:cs="Arial"/>
          <w:sz w:val="24"/>
          <w:szCs w:val="24"/>
          <w:lang w:val="cy-GB"/>
        </w:rPr>
      </w:pPr>
      <w:r w:rsidRPr="00D8304C">
        <w:rPr>
          <w:rFonts w:ascii="Arial" w:hAnsi="Arial" w:cs="Arial"/>
          <w:sz w:val="24"/>
          <w:szCs w:val="24"/>
          <w:lang w:val="cy-GB"/>
        </w:rPr>
        <w:t>Cau 5 cyfleuster addysgu arbennig</w:t>
      </w:r>
    </w:p>
    <w:p w14:paraId="5C0BBAF1" w14:textId="77777777" w:rsidR="00D8304C" w:rsidRPr="00D8304C" w:rsidRDefault="00D8304C" w:rsidP="00D8304C">
      <w:pPr>
        <w:rPr>
          <w:rFonts w:ascii="Arial" w:hAnsi="Arial" w:cs="Arial"/>
          <w:sz w:val="24"/>
          <w:szCs w:val="24"/>
          <w:lang w:val="cy-GB"/>
        </w:rPr>
      </w:pPr>
    </w:p>
    <w:p w14:paraId="490F8EC9"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At ei gilydd, mae Estyn yn ystyried bod y cynnig yn debygol o gynnal safon y ddarpariaeth addysg yn yr ardal, o leiaf. Fodd bynnag, mae angen ystyried ymhellach yr arsylwadau sydd wedi eu cynnwys yn yr ymateb hwn.</w:t>
      </w:r>
    </w:p>
    <w:p w14:paraId="74E589B0" w14:textId="77777777" w:rsidR="00D8304C" w:rsidRPr="00D8304C" w:rsidRDefault="00D8304C" w:rsidP="00D8304C">
      <w:pPr>
        <w:rPr>
          <w:rFonts w:ascii="Arial" w:hAnsi="Arial" w:cs="Arial"/>
          <w:b/>
          <w:bCs/>
          <w:sz w:val="24"/>
          <w:szCs w:val="24"/>
          <w:lang w:val="cy-GB"/>
        </w:rPr>
      </w:pPr>
      <w:r w:rsidRPr="00D8304C">
        <w:rPr>
          <w:rFonts w:ascii="Arial" w:hAnsi="Arial" w:cs="Arial"/>
          <w:b/>
          <w:bCs/>
          <w:sz w:val="24"/>
          <w:szCs w:val="24"/>
          <w:lang w:val="cy-GB"/>
        </w:rPr>
        <w:t xml:space="preserve">Disgrifiad a manteision </w:t>
      </w:r>
    </w:p>
    <w:p w14:paraId="24E00885"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Mae’r awdurdod lleol wedi amlinellu rhesymeg gynhwysfawr a chlir iawn ar gyfer adolygu cyfleusterau addysgu arbenigol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ar draws y Ddinas a’r Sir. Mae’r cynnig yn glir iawn, ar y cyfan.  </w:t>
      </w:r>
    </w:p>
    <w:p w14:paraId="41B3993A"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Mae’r cynnig yn cydnabod bod y galw cyffredinol am ddarpariaeth addysgu arbenigol wedi cynyddu dros gyfnod a bod anghenion disgyblion sy’n manteisio ar y darpariaethau hyn wedi newid, hefyd. Mae’r awdurdod lleol yn rhagweld bod galw cyffredinol yn y dyfodol yn debygol o gynyddu ymhellach. Fodd bynnag, nid yw’r cynnig yn darparu gwybodaeth am y galw yn ôl y math o ADY dros gyfnod. Nid yw’r cynnig mor glir ag y gallai fod o ran nodi faint o leoedd cynlluniedig ychwanegol y mae’n bwriadu eu creu. Felly, mae’n anodd rhoi sylwadau ar </w:t>
      </w:r>
      <w:proofErr w:type="spellStart"/>
      <w:r w:rsidRPr="00D8304C">
        <w:rPr>
          <w:rFonts w:ascii="Arial" w:hAnsi="Arial" w:cs="Arial"/>
          <w:sz w:val="24"/>
          <w:szCs w:val="24"/>
          <w:lang w:val="cy-GB"/>
        </w:rPr>
        <w:t>b’un</w:t>
      </w:r>
      <w:proofErr w:type="spellEnd"/>
      <w:r w:rsidRPr="00D8304C">
        <w:rPr>
          <w:rFonts w:ascii="Arial" w:hAnsi="Arial" w:cs="Arial"/>
          <w:sz w:val="24"/>
          <w:szCs w:val="24"/>
          <w:lang w:val="cy-GB"/>
        </w:rPr>
        <w:t xml:space="preserve"> a yw’r cynnydd arfaethedig mewn lleoedd cynlluniedig yn debygol o ddiwallu angen.</w:t>
      </w:r>
    </w:p>
    <w:p w14:paraId="220A27C7"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lastRenderedPageBreak/>
        <w:t>Ar adegau amrywiol, ac mewn sawl dogfen a gyflwynwyd, mae’r awdurdod lleol yn haeru, o ganlyniad i Ddeddf Anghenion Dysgu Ychwanegol a’r Tribiwnlys Addysg (Cymru) 2018, bod ganddo ddyletswydd i adolygu darpariaeth ddysgu ychwanegol yn gyson. Roedd y ddyletswydd hon ar waith o dan ddeddfwriaeth anghenion addysgol arbennig flaenorol, hefyd.</w:t>
      </w:r>
    </w:p>
    <w:p w14:paraId="7AA4D1BC"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Mae’r awdurdod lleol yn dweud bod arweiniad ar wneud penderfyniadau wedi cael ei gyd-greu ag ystod o bartneriaid statudol ac anstatudol perthnasol, gan gynnwys y fforwm rheini / gofalwyr lleol. Mae’r cynnig yn datgan “…na fyddai’r un plentyn yn cael ei symud o’i ddarpariaeth bresennol…” a “…byddai newid yn cael ei roi ar waith yn raddol o fis Medi 2025 a’i gwblhau erbyn mis Medi 2029…bydd y newidiadau arfaethedig yn berthnasol i dderbyniadau newydd yn unig…”. Gobeithio y bydd yr ymrwymiad hwn yn rhoi rhywfaint o sicrwydd i rieni, disgyblion a phobl eraill y bydd y cynnig yn effeithio arnynt. Dylai’r cyfnod hwn hefyd roi digon o amser i ysgolion, yn cynnwys staff, gael cymorth wrth baratoi ar gyfer unrhyw newidiadau i ddarpariaeth bresennol.</w:t>
      </w:r>
    </w:p>
    <w:p w14:paraId="200F0E56"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Yn galonogol, ac yn unol â dyletswyddau statudol, mae’r awdurdod lleol yn glir nad oes angen, ac na fydd angen, diagnosis ar ddisgyblion i elwa ar ddarpariaeth CAA. Mae hyn yn gwyro oddi wrth y polisi presennol, ac mae i’w groesawu. Yn ychwanegol, bydd cynlluniau datblygu unigol disgyblion sy’n cael eu rhoi mewn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yn cael eu cynnal gan yr awdurdod lleol.</w:t>
      </w:r>
    </w:p>
    <w:p w14:paraId="7CA5C896"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Mae’r cynnig yn dweud bod dulliau “peilot” wedi cael eu datblygu. Fodd bynnag, ni ddarperir mwy o wybodaeth am y rhain na sut maent wedi effeithio ar y cynnig cyffredinol neu sut byddant yn effeithio arno.</w:t>
      </w:r>
    </w:p>
    <w:p w14:paraId="7F0D3067" w14:textId="77777777" w:rsidR="00D8304C" w:rsidRPr="00D8304C" w:rsidRDefault="00D8304C" w:rsidP="00D8304C">
      <w:pPr>
        <w:rPr>
          <w:rFonts w:ascii="Arial" w:hAnsi="Arial" w:cs="Arial"/>
          <w:b/>
          <w:bCs/>
          <w:sz w:val="24"/>
          <w:szCs w:val="24"/>
          <w:lang w:val="cy-GB"/>
        </w:rPr>
      </w:pPr>
      <w:r w:rsidRPr="00D8304C">
        <w:rPr>
          <w:rFonts w:ascii="Arial" w:hAnsi="Arial" w:cs="Arial"/>
          <w:b/>
          <w:bCs/>
          <w:sz w:val="24"/>
          <w:szCs w:val="24"/>
          <w:lang w:val="cy-GB"/>
        </w:rPr>
        <w:t>Opsiynau amgen</w:t>
      </w:r>
    </w:p>
    <w:p w14:paraId="3806E0D2"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Mae’r cynnig wedi ystyried opsiynau amgen. At ei gilydd, mae’r awdurdod lleol yn cyflwyno achos </w:t>
      </w:r>
      <w:proofErr w:type="spellStart"/>
      <w:r w:rsidRPr="00D8304C">
        <w:rPr>
          <w:rFonts w:ascii="Arial" w:hAnsi="Arial" w:cs="Arial"/>
          <w:sz w:val="24"/>
          <w:szCs w:val="24"/>
          <w:lang w:val="cy-GB"/>
        </w:rPr>
        <w:t>cymhellol</w:t>
      </w:r>
      <w:proofErr w:type="spellEnd"/>
      <w:r w:rsidRPr="00D8304C">
        <w:rPr>
          <w:rFonts w:ascii="Arial" w:hAnsi="Arial" w:cs="Arial"/>
          <w:sz w:val="24"/>
          <w:szCs w:val="24"/>
          <w:lang w:val="cy-GB"/>
        </w:rPr>
        <w:t xml:space="preserve"> dros yr opsiwn a </w:t>
      </w:r>
      <w:proofErr w:type="spellStart"/>
      <w:r w:rsidRPr="00D8304C">
        <w:rPr>
          <w:rFonts w:ascii="Arial" w:hAnsi="Arial" w:cs="Arial"/>
          <w:sz w:val="24"/>
          <w:szCs w:val="24"/>
          <w:lang w:val="cy-GB"/>
        </w:rPr>
        <w:t>ffefrir</w:t>
      </w:r>
      <w:proofErr w:type="spellEnd"/>
      <w:r w:rsidRPr="00D8304C">
        <w:rPr>
          <w:rFonts w:ascii="Arial" w:hAnsi="Arial" w:cs="Arial"/>
          <w:sz w:val="24"/>
          <w:szCs w:val="24"/>
          <w:lang w:val="cy-GB"/>
        </w:rPr>
        <w:t>.</w:t>
      </w:r>
    </w:p>
    <w:p w14:paraId="7AEBA670" w14:textId="77777777" w:rsidR="00D8304C" w:rsidRPr="00D8304C" w:rsidRDefault="00D8304C" w:rsidP="00D8304C">
      <w:pPr>
        <w:rPr>
          <w:rFonts w:ascii="Arial" w:hAnsi="Arial" w:cs="Arial"/>
          <w:b/>
          <w:bCs/>
          <w:sz w:val="24"/>
          <w:szCs w:val="24"/>
          <w:lang w:val="cy-GB"/>
        </w:rPr>
      </w:pPr>
      <w:r w:rsidRPr="00D8304C">
        <w:rPr>
          <w:rFonts w:ascii="Arial" w:hAnsi="Arial" w:cs="Arial"/>
          <w:b/>
          <w:bCs/>
          <w:sz w:val="24"/>
          <w:szCs w:val="24"/>
          <w:lang w:val="cy-GB"/>
        </w:rPr>
        <w:t xml:space="preserve">Agweddau addysgol ar y cynnig </w:t>
      </w:r>
    </w:p>
    <w:p w14:paraId="3D5D01D6"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At ei gilydd, mae’r awdurdod lleol wedi cyflwyno gwerthusiad trylwyr a chlir iawn o’i safbwyntiau ar y safonau presennol mewn addysg, addysgu a phrofiadau dysgu disgyblion, y gofal, y cymorth a’r arweiniad a ddarperir, ac ansawdd arweinyddiaeth a rheolaeth ym mhob un o’r ysgolion sydd wedi eu heffeithio. Bron ym mhob achos, ategir y safbwyntiau hyn gan adroddiadau arolygu diweddaraf Estyn.</w:t>
      </w:r>
    </w:p>
    <w:p w14:paraId="341C3EFE" w14:textId="77777777" w:rsidR="00D8304C" w:rsidRPr="00D8304C" w:rsidRDefault="00D8304C" w:rsidP="00D8304C">
      <w:pPr>
        <w:rPr>
          <w:rFonts w:ascii="Arial" w:hAnsi="Arial" w:cs="Arial"/>
          <w:b/>
          <w:bCs/>
          <w:sz w:val="24"/>
          <w:szCs w:val="24"/>
          <w:lang w:val="cy-GB"/>
        </w:rPr>
      </w:pPr>
      <w:proofErr w:type="spellStart"/>
      <w:r w:rsidRPr="00D8304C">
        <w:rPr>
          <w:rFonts w:ascii="Arial" w:hAnsi="Arial" w:cs="Arial"/>
          <w:b/>
          <w:bCs/>
          <w:sz w:val="24"/>
          <w:szCs w:val="24"/>
          <w:lang w:val="cy-GB"/>
        </w:rPr>
        <w:t>Ailddynodi</w:t>
      </w:r>
      <w:proofErr w:type="spellEnd"/>
      <w:r w:rsidRPr="00D8304C">
        <w:rPr>
          <w:rFonts w:ascii="Arial" w:hAnsi="Arial" w:cs="Arial"/>
          <w:b/>
          <w:bCs/>
          <w:sz w:val="24"/>
          <w:szCs w:val="24"/>
          <w:lang w:val="cy-GB"/>
        </w:rPr>
        <w:t xml:space="preserve"> </w:t>
      </w:r>
      <w:proofErr w:type="spellStart"/>
      <w:r w:rsidRPr="00D8304C">
        <w:rPr>
          <w:rFonts w:ascii="Arial" w:hAnsi="Arial" w:cs="Arial"/>
          <w:b/>
          <w:bCs/>
          <w:sz w:val="24"/>
          <w:szCs w:val="24"/>
          <w:lang w:val="cy-GB"/>
        </w:rPr>
        <w:t>CAAau</w:t>
      </w:r>
      <w:proofErr w:type="spellEnd"/>
    </w:p>
    <w:p w14:paraId="3AA95E5B"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Mae’r awdurdod lleol yn ceisio </w:t>
      </w:r>
      <w:proofErr w:type="spellStart"/>
      <w:r w:rsidRPr="00D8304C">
        <w:rPr>
          <w:rFonts w:ascii="Arial" w:hAnsi="Arial" w:cs="Arial"/>
          <w:sz w:val="24"/>
          <w:szCs w:val="24"/>
          <w:lang w:val="cy-GB"/>
        </w:rPr>
        <w:t>ailddynodi</w:t>
      </w:r>
      <w:proofErr w:type="spellEnd"/>
      <w:r w:rsidRPr="00D8304C">
        <w:rPr>
          <w:rFonts w:ascii="Arial" w:hAnsi="Arial" w:cs="Arial"/>
          <w:sz w:val="24"/>
          <w:szCs w:val="24"/>
          <w:lang w:val="cy-GB"/>
        </w:rPr>
        <w:t xml:space="preserve"> 25 CAA i gyd. Mae’n cydnabod nad yw dynodiad presennol y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yn cyd-fynd o reidrwydd â’r disgrifiad o anghenion dysgu ychwanegol disgyblion yn ddigon da. Er enghraifft, mae’n datgan “…mae anhawster dysgu difrifol gan y rhan fwyaf o ddysgwyr mewn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ar gyfer anawsterau dysgu cymedrol. Mae’r awdurdod lleol yn ceisio mynd i’r afael ag anomaleddau trwy ailenwi neu </w:t>
      </w:r>
      <w:proofErr w:type="spellStart"/>
      <w:r w:rsidRPr="00D8304C">
        <w:rPr>
          <w:rFonts w:ascii="Arial" w:hAnsi="Arial" w:cs="Arial"/>
          <w:sz w:val="24"/>
          <w:szCs w:val="24"/>
          <w:lang w:val="cy-GB"/>
        </w:rPr>
        <w:t>ailddynodi’r</w:t>
      </w:r>
      <w:proofErr w:type="spellEnd"/>
      <w:r w:rsidRPr="00D8304C">
        <w:rPr>
          <w:rFonts w:ascii="Arial" w:hAnsi="Arial" w:cs="Arial"/>
          <w:sz w:val="24"/>
          <w:szCs w:val="24"/>
          <w:lang w:val="cy-GB"/>
        </w:rPr>
        <w:t xml:space="preserve"> darpariaethau hynny. Fodd bynnag, nid yw’r cynnig yn rhoi unrhyw sylw i sut caiff anghenion dysgu ychwanegol disgyblion eu nodi i ddechrau, a pham mae disgyblion ag anawsterau dysgu difrifol wedi cael eu lleoli mewn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ar gyfer disgyblion ag anawsterau dysgu cymedrol.  </w:t>
      </w:r>
    </w:p>
    <w:p w14:paraId="0E9598DC"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lastRenderedPageBreak/>
        <w:t xml:space="preserve">Mae’r awdurdod lleol yn cynnig </w:t>
      </w:r>
      <w:proofErr w:type="spellStart"/>
      <w:r w:rsidRPr="00D8304C">
        <w:rPr>
          <w:rFonts w:ascii="Arial" w:hAnsi="Arial" w:cs="Arial"/>
          <w:sz w:val="24"/>
          <w:szCs w:val="24"/>
          <w:lang w:val="cy-GB"/>
        </w:rPr>
        <w:t>ailddynodi</w:t>
      </w:r>
      <w:proofErr w:type="spellEnd"/>
      <w:r w:rsidRPr="00D8304C">
        <w:rPr>
          <w:rFonts w:ascii="Arial" w:hAnsi="Arial" w:cs="Arial"/>
          <w:sz w:val="24"/>
          <w:szCs w:val="24"/>
          <w:lang w:val="cy-GB"/>
        </w:rPr>
        <w:t xml:space="preserve">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mewn dwy ysgol gynradd ac un ysgol uwchradd, o [anawsterau dysgu] cymedrol i anawsterau dysgu difrifol [ADD], i anawsterau cyfathrebu cymdeithasol â dysgu. Mae’r cynnig yn datgan y bydd hyn yn adlewyrchu anghenion disgyblion sy’n mynychu’r darpariaethau hyn ar hyn o bryd yn well. Fodd bynnag, mae’r </w:t>
      </w:r>
      <w:proofErr w:type="spellStart"/>
      <w:r w:rsidRPr="00D8304C">
        <w:rPr>
          <w:rFonts w:ascii="Arial" w:hAnsi="Arial" w:cs="Arial"/>
          <w:sz w:val="24"/>
          <w:szCs w:val="24"/>
          <w:lang w:val="cy-GB"/>
        </w:rPr>
        <w:t>ailddynodi</w:t>
      </w:r>
      <w:proofErr w:type="spellEnd"/>
      <w:r w:rsidRPr="00D8304C">
        <w:rPr>
          <w:rFonts w:ascii="Arial" w:hAnsi="Arial" w:cs="Arial"/>
          <w:sz w:val="24"/>
          <w:szCs w:val="24"/>
          <w:lang w:val="cy-GB"/>
        </w:rPr>
        <w:t xml:space="preserve"> yn aneglur ac o bosibl yn ddryslyd. Nid yw’n glir a yw’r darpariaethau’n cyfeirio at anghenion disgyblion fel anawsterau dysgu difrifol [ADD] ac anghenion cyfathrebu cymdeithasol. At ei gilydd, gallai unrhyw ddiffyg eglurder wrth ddynodi unrhyw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olygu bod disgyblion yn cael eu lleoli yn amhriodol. Mae angen i ddynodiadau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a natur y ddarpariaeth ddysgu ychwanegol fod yn ddiamwys.</w:t>
      </w:r>
    </w:p>
    <w:p w14:paraId="1C15F48F"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Mae’r cynnig yn ceisio </w:t>
      </w:r>
      <w:proofErr w:type="spellStart"/>
      <w:r w:rsidRPr="00D8304C">
        <w:rPr>
          <w:rFonts w:ascii="Arial" w:hAnsi="Arial" w:cs="Arial"/>
          <w:sz w:val="24"/>
          <w:szCs w:val="24"/>
          <w:lang w:val="cy-GB"/>
        </w:rPr>
        <w:t>ailddynodi</w:t>
      </w:r>
      <w:proofErr w:type="spellEnd"/>
      <w:r w:rsidRPr="00D8304C">
        <w:rPr>
          <w:rFonts w:ascii="Arial" w:hAnsi="Arial" w:cs="Arial"/>
          <w:sz w:val="24"/>
          <w:szCs w:val="24"/>
          <w:lang w:val="cy-GB"/>
        </w:rPr>
        <w:t xml:space="preserve"> naw ysgol gynradd a phedair ysgol uwchradd yn ddarpariaethau ar gyfer disgyblion ag ADD. Mae’r cynnig yn nodi bod hyn yn adlewyrchu anghenion disgyblion presennol yn well. Mae hefyd yn cydnabod y gallai disgyblion ag ADD ac awtistiaeth gael eu lleoli yn y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Mae’r awdurdod lleol yn glir y dylid diwallu anghenion disgyblion ag anhawster dysgu cymedrol o fewn ysgol brif ffrwd.</w:t>
      </w:r>
    </w:p>
    <w:p w14:paraId="1153D41D"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Bydd pum ysgol gynradd a thair ysgol uwchradd yn rhagor yn cael eu </w:t>
      </w:r>
      <w:proofErr w:type="spellStart"/>
      <w:r w:rsidRPr="00D8304C">
        <w:rPr>
          <w:rFonts w:ascii="Arial" w:hAnsi="Arial" w:cs="Arial"/>
          <w:sz w:val="24"/>
          <w:szCs w:val="24"/>
          <w:lang w:val="cy-GB"/>
        </w:rPr>
        <w:t>hailddynodi’n</w:t>
      </w:r>
      <w:proofErr w:type="spellEnd"/>
      <w:r w:rsidRPr="00D8304C">
        <w:rPr>
          <w:rFonts w:ascii="Arial" w:hAnsi="Arial" w:cs="Arial"/>
          <w:sz w:val="24"/>
          <w:szCs w:val="24"/>
          <w:lang w:val="cy-GB"/>
        </w:rPr>
        <w:t xml:space="preserve">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ar gyfer disgyblion ag anawsterau cyfathrebu cymdeithasol a dysgu. Ar hyn o bryd, mae’r cyfleusterau addysgu hyn wedi eu dynodi ar gyfer disgyblion ag awtistiaeth. Er gwaethaf y newid enw, bydd y darpariaethau hyn yn bodoli o hyd i ddarparu addysg ar gyfer disgyblion awtistig. Ar hyn o bryd, mae’r tair darpariaeth mewn ysgolion uwchradd ar gyfer disgyblion ag “awtistiaeth gweithredu lefel gymedrol ac uchel”. Ar sail argymhelliad yr awdurdod bod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presennol ar gyfer disgyblion ag angen sylweddol, nid yw’n glir a fydd y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uwchradd yn parhau i ddarparu ar gyfer dysgwyr ag “awtistiaeth gweithredu lefel gymedrol ac uchel”. Mae angen egluro hyn.</w:t>
      </w:r>
    </w:p>
    <w:p w14:paraId="57FD1EEC"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Ar hyn o bryd, mae dwy ysgol gynradd a dwy ysgol uwchradd yn darparu addysg ar gyfer disgyblion ag anawsterau lleferydd ac iaith. Yn ôl ei Asesiad Effaith Cyfrwng Cymraeg, mae’r awdurdod lleol yn cynnig </w:t>
      </w:r>
      <w:proofErr w:type="spellStart"/>
      <w:r w:rsidRPr="00D8304C">
        <w:rPr>
          <w:rFonts w:ascii="Arial" w:hAnsi="Arial" w:cs="Arial"/>
          <w:sz w:val="24"/>
          <w:szCs w:val="24"/>
          <w:lang w:val="cy-GB"/>
        </w:rPr>
        <w:t>ailddynodi’r</w:t>
      </w:r>
      <w:proofErr w:type="spellEnd"/>
      <w:r w:rsidRPr="00D8304C">
        <w:rPr>
          <w:rFonts w:ascii="Arial" w:hAnsi="Arial" w:cs="Arial"/>
          <w:sz w:val="24"/>
          <w:szCs w:val="24"/>
          <w:lang w:val="cy-GB"/>
        </w:rPr>
        <w:t xml:space="preserve"> rhain yn “anawsterau cyfathrebu cymdeithasol â lleferydd a chyfathrebu cymdeithasol iaith â dysgu”. Mae’r ailenwi arfaethedig yn ddryslyd ac yn mynd yn groes i ddynodiad a nodwyd yn flaenorol yn y cynnig. </w:t>
      </w:r>
    </w:p>
    <w:p w14:paraId="24981B07"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Mae angen i’r awdurdod lleol roi cyngor ac arweiniad clir i ysgolion ar sut maent yn cofnodi ADY disgyblion yn natganiad y Cyfrifiad Ysgolion Blynyddol ar Lefel Disgyblion [CYBLD]. Mae angen hyn gan nad yw’r confensiynau enwi sydd / a fydd yn cael eu mabwysiadu ar gyfer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yn Abertawe, yn cyd-fynd â’r mathau o ADY a ddarperir gan Lywodraeth Cymru. Er enghraifft, nid oes cofnod dilys mwyach ar gyfer disgyblion ag anhawster dysgu cyffredinol, ond eto bydd tair o’r CAA arfaethedig newydd yn darparu ar gyfer disgyblion sydd ag anhawster dysgu cyffredinol. Nid yw’r dynodiad arfaethedig “anawsterau cyfathrebu cymdeithasol â dysgu [SCLD] yn cyd-fynd â diffiniad Llywodraeth Cymru o SCLD, sef anawsterau lleferydd, cyfathrebu ac iaith. Yn ychwanegol, yn y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hynny sy’n darparu ar gyfer “anawsterau cyfathrebu cymdeithasol â lleferydd a chyfathrebu cymdeithasol iaith â dysgu”, nid yw’n glir pa anhawster dysgu y darperir ar ei gyfer. Eto, mae angen eglurder.</w:t>
      </w:r>
    </w:p>
    <w:p w14:paraId="7A51A678" w14:textId="77777777" w:rsidR="00D8304C" w:rsidRPr="00D8304C" w:rsidRDefault="00D8304C" w:rsidP="00D8304C">
      <w:pPr>
        <w:rPr>
          <w:rFonts w:ascii="Arial" w:hAnsi="Arial" w:cs="Arial"/>
          <w:b/>
          <w:bCs/>
          <w:sz w:val="24"/>
          <w:szCs w:val="24"/>
          <w:lang w:val="cy-GB"/>
        </w:rPr>
      </w:pPr>
      <w:proofErr w:type="spellStart"/>
      <w:r w:rsidRPr="00D8304C">
        <w:rPr>
          <w:rFonts w:ascii="Arial" w:hAnsi="Arial" w:cs="Arial"/>
          <w:b/>
          <w:bCs/>
          <w:sz w:val="24"/>
          <w:szCs w:val="24"/>
          <w:lang w:val="cy-GB"/>
        </w:rPr>
        <w:lastRenderedPageBreak/>
        <w:t>CAAau</w:t>
      </w:r>
      <w:proofErr w:type="spellEnd"/>
      <w:r w:rsidRPr="00D8304C">
        <w:rPr>
          <w:rFonts w:ascii="Arial" w:hAnsi="Arial" w:cs="Arial"/>
          <w:b/>
          <w:bCs/>
          <w:sz w:val="24"/>
          <w:szCs w:val="24"/>
          <w:lang w:val="cy-GB"/>
        </w:rPr>
        <w:t xml:space="preserve"> newydd</w:t>
      </w:r>
    </w:p>
    <w:p w14:paraId="296C3C03"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Mae’r cynnig yn datgan bod diffyg lleoedd ar gyfer anghenion dysgu ychwanegol penodol mewn rhannau amrywiol o’r awdurdod, ond nid yw’n rhoi unrhyw fanylion am y diffyg. Mae’n ceisio mynd i’r afael â hyn trwy greu lleoedd ychwanegol mewn pum ysgol gynradd a phedair ysgol uwchradd, y mae dwy ohonynt yn ysgolion uwchradd cyfrwng Cymraeg.  </w:t>
      </w:r>
    </w:p>
    <w:p w14:paraId="384700A7"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Mae’r cynnig yn datgan bod tair ysgol gynradd ac un ysgol uwchradd cyfrwng Cymraeg o blith y naw ysgol yn cynnal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ar hyn o bryd. Mae’r rhesymeg ar gyfer creu lleoedd ychwanegol, i ddisgyblion iau yn y tair ysgol gynradd, yn glir. Bydd ADY disgyblion yn cael eu diwallu pan fyddant yn iau, a bydd y disgyblion hyn yn gallu derbyn eu darpariaeth ddysgu ychwanegol yn yr un ysgol gynradd wrth iddynt symud trwy’r ysgol. Mae’r sefyllfa ynglŷn â’r ysgol uwchradd cyfrwng Cymraeg yn llai clir. Mae’r cynnig yn haeru bod yr ysgol yn cynnal CAA ar hyn o bryd, ond ni roddwyd gwybodaeth am yr ADY y darperir ar ei gyfer.</w:t>
      </w:r>
    </w:p>
    <w:p w14:paraId="16F0DE0A" w14:textId="77777777" w:rsidR="00D8304C" w:rsidRPr="00D8304C" w:rsidRDefault="00D8304C" w:rsidP="00D8304C">
      <w:pPr>
        <w:rPr>
          <w:rFonts w:ascii="Arial" w:hAnsi="Arial" w:cs="Arial"/>
          <w:b/>
          <w:bCs/>
          <w:sz w:val="24"/>
          <w:szCs w:val="24"/>
          <w:lang w:val="cy-GB"/>
        </w:rPr>
      </w:pPr>
      <w:r w:rsidRPr="00D8304C">
        <w:rPr>
          <w:rFonts w:ascii="Arial" w:hAnsi="Arial" w:cs="Arial"/>
          <w:b/>
          <w:bCs/>
          <w:sz w:val="24"/>
          <w:szCs w:val="24"/>
          <w:lang w:val="cy-GB"/>
        </w:rPr>
        <w:t>Teithio a chludiant</w:t>
      </w:r>
    </w:p>
    <w:p w14:paraId="3182D12B"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Mae’r cynnig yn ceisio sicrhau dosbarthiad tecach o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yn seiliedig ar angen ac ardal. Mae’r cynnig yn haeru bod “…rhai plant a phobl ifanc yn teithio i wahanol ardaloedd o Abertawe i gael yr addysg sydd ei hangen arnyn nhw…”. Mae’r cynnig yn mynd ymlaen i ddatgan “…bydd llai o amser teithio i ddysgwyr, a fydd yn gwella lles…”. Fodd bynnag, ni ddarparwyd gwybodaeth glir am hyn.</w:t>
      </w:r>
    </w:p>
    <w:p w14:paraId="029F268E"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Ar sawl achlysur, mae’r cynnig yn cydnabod bod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mewn rhai ysgolion uwchradd yn diwallu ADY sy’n wahanol i’w hysgolion bwydo cynradd. O ganlyniad, nid yw disgyblion bob amser yn pontio i ysgolion uwchradd gyda’u cyfoedion. Mae’r cynnig yn datgan yn glir “…hoffai’r awdurdod lleol wella’r sefyllfa hon…”. Mae’r awdurdod lleol yn dymuno bod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yn galluogi disgyblion i wneud cynnydd yn eu cymunedau eu hunain, lle bo modd. Fodd bynnag, ni ellir pennu a fydd yr uchelgais hon yn cael ei chyflawni gan nad yw’r cynnig yn darparu gwybodaeth ddigon clir ynglŷn â pha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cynradd fydd yn bwydo i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uwchradd, neu ddarpariaeth amgen ar gyfer disgyblion oedran uwchradd.</w:t>
      </w:r>
    </w:p>
    <w:p w14:paraId="2E96D773"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Nid yw polisi presennol yr awdurdod lleol ar gludiant o’r cartref i’r ysgol wedi newid. Efallai bydd cludiant yn rhad ac am ddim i’r ysgol ac oddi yno yn cael ei ddarparu ar gyfer disgyblion sy’n cael eu lleoli mewn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gan yr awdurdod lleol, neu efallai ddim. Bydd achosion yn cael eu hystyried yn unigol, ac yn amodol ar gael eu hadolygu’n rheolaidd. Nid yw’r polisi yn cyfeirio’n benodol at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ond mae’n cyfeirio at unedau cyfeirio disgyblion, canolfannau cynhwysiant neu ganolfannau tiwtora. Gellid tybio bod disgyblion sy’n mynychu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wedi eu cynnwys yn yr uchod. Byddai’n fuddiol egluro hyn yn y polisi.</w:t>
      </w:r>
    </w:p>
    <w:p w14:paraId="6BD423A7" w14:textId="77777777" w:rsidR="00D8304C" w:rsidRPr="00D8304C" w:rsidRDefault="00D8304C" w:rsidP="00D8304C">
      <w:pPr>
        <w:rPr>
          <w:rFonts w:ascii="Arial" w:hAnsi="Arial" w:cs="Arial"/>
          <w:b/>
          <w:bCs/>
          <w:sz w:val="24"/>
          <w:szCs w:val="24"/>
          <w:lang w:val="cy-GB"/>
        </w:rPr>
      </w:pPr>
      <w:r w:rsidRPr="00D8304C">
        <w:rPr>
          <w:rFonts w:ascii="Arial" w:hAnsi="Arial" w:cs="Arial"/>
          <w:b/>
          <w:bCs/>
          <w:sz w:val="24"/>
          <w:szCs w:val="24"/>
          <w:lang w:val="cy-GB"/>
        </w:rPr>
        <w:t>Lleoedd cynlluniedig</w:t>
      </w:r>
    </w:p>
    <w:p w14:paraId="4468BC72"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Nid yw’r cynnig mor glir ag y gallai fod o ran rhoi dadansoddiad o nifer bresennol y lleoedd cynlluniedig, yn ôl ADY a sector. Mae ein dadansoddiad o’r wybodaeth a ddarparwyd yn dangos bod yr awdurdod lleol yn trefnu darpariaeth ar hyn o bryd, trwy ei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ar gyfer:</w:t>
      </w:r>
    </w:p>
    <w:tbl>
      <w:tblPr>
        <w:tblStyle w:val="TableGrid"/>
        <w:tblW w:w="0" w:type="auto"/>
        <w:tblLook w:val="04A0" w:firstRow="1" w:lastRow="0" w:firstColumn="1" w:lastColumn="0" w:noHBand="0" w:noVBand="1"/>
      </w:tblPr>
      <w:tblGrid>
        <w:gridCol w:w="2910"/>
        <w:gridCol w:w="1600"/>
        <w:gridCol w:w="1834"/>
        <w:gridCol w:w="2672"/>
      </w:tblGrid>
      <w:tr w:rsidR="00D8304C" w:rsidRPr="00D8304C" w14:paraId="3566680B" w14:textId="77777777" w:rsidTr="00346FDA">
        <w:tc>
          <w:tcPr>
            <w:tcW w:w="9016" w:type="dxa"/>
            <w:gridSpan w:val="4"/>
            <w:shd w:val="clear" w:color="auto" w:fill="BDD6EE" w:themeFill="accent1" w:themeFillTint="66"/>
          </w:tcPr>
          <w:p w14:paraId="01124825" w14:textId="77777777" w:rsidR="00D8304C" w:rsidRPr="00D8304C" w:rsidRDefault="00D8304C" w:rsidP="00D8304C">
            <w:pPr>
              <w:spacing w:after="160" w:line="259" w:lineRule="auto"/>
              <w:rPr>
                <w:rFonts w:ascii="Arial" w:hAnsi="Arial" w:cs="Arial"/>
                <w:b/>
                <w:bCs/>
                <w:sz w:val="24"/>
                <w:szCs w:val="24"/>
                <w:lang w:val="cy-GB"/>
              </w:rPr>
            </w:pPr>
            <w:r w:rsidRPr="00D8304C">
              <w:rPr>
                <w:rFonts w:ascii="Arial" w:hAnsi="Arial" w:cs="Arial"/>
                <w:b/>
                <w:bCs/>
                <w:sz w:val="24"/>
                <w:szCs w:val="24"/>
                <w:lang w:val="cy-GB"/>
              </w:rPr>
              <w:t>Nifer bresennol y lleoedd cynlluniedig yn ôl ADY a sector</w:t>
            </w:r>
          </w:p>
        </w:tc>
      </w:tr>
      <w:tr w:rsidR="00D8304C" w:rsidRPr="00D8304C" w14:paraId="5611AB42" w14:textId="77777777" w:rsidTr="00346FDA">
        <w:tc>
          <w:tcPr>
            <w:tcW w:w="2910" w:type="dxa"/>
            <w:shd w:val="clear" w:color="auto" w:fill="BDD6EE" w:themeFill="accent1" w:themeFillTint="66"/>
          </w:tcPr>
          <w:p w14:paraId="34B2351B" w14:textId="77777777" w:rsidR="00D8304C" w:rsidRPr="00D8304C" w:rsidRDefault="00D8304C" w:rsidP="00D8304C">
            <w:pPr>
              <w:spacing w:after="160" w:line="259" w:lineRule="auto"/>
              <w:rPr>
                <w:rFonts w:ascii="Arial" w:hAnsi="Arial" w:cs="Arial"/>
                <w:b/>
                <w:bCs/>
                <w:sz w:val="24"/>
                <w:szCs w:val="24"/>
                <w:lang w:val="cy-GB"/>
              </w:rPr>
            </w:pPr>
            <w:r w:rsidRPr="00D8304C">
              <w:rPr>
                <w:rFonts w:ascii="Arial" w:hAnsi="Arial" w:cs="Arial"/>
                <w:b/>
                <w:bCs/>
                <w:sz w:val="24"/>
                <w:szCs w:val="24"/>
                <w:lang w:val="cy-GB"/>
              </w:rPr>
              <w:lastRenderedPageBreak/>
              <w:t>ADY</w:t>
            </w:r>
          </w:p>
        </w:tc>
        <w:tc>
          <w:tcPr>
            <w:tcW w:w="1600" w:type="dxa"/>
            <w:shd w:val="clear" w:color="auto" w:fill="BDD6EE" w:themeFill="accent1" w:themeFillTint="66"/>
          </w:tcPr>
          <w:p w14:paraId="33AC1A36" w14:textId="77777777" w:rsidR="00D8304C" w:rsidRPr="00D8304C" w:rsidRDefault="00D8304C" w:rsidP="00D8304C">
            <w:pPr>
              <w:spacing w:after="160" w:line="259" w:lineRule="auto"/>
              <w:rPr>
                <w:rFonts w:ascii="Arial" w:hAnsi="Arial" w:cs="Arial"/>
                <w:b/>
                <w:bCs/>
                <w:sz w:val="24"/>
                <w:szCs w:val="24"/>
                <w:lang w:val="cy-GB"/>
              </w:rPr>
            </w:pPr>
            <w:r w:rsidRPr="00D8304C">
              <w:rPr>
                <w:rFonts w:ascii="Arial" w:hAnsi="Arial" w:cs="Arial"/>
                <w:b/>
                <w:bCs/>
                <w:sz w:val="24"/>
                <w:szCs w:val="24"/>
                <w:lang w:val="cy-GB"/>
              </w:rPr>
              <w:t>Cynradd</w:t>
            </w:r>
          </w:p>
        </w:tc>
        <w:tc>
          <w:tcPr>
            <w:tcW w:w="1834" w:type="dxa"/>
            <w:shd w:val="clear" w:color="auto" w:fill="BDD6EE" w:themeFill="accent1" w:themeFillTint="66"/>
          </w:tcPr>
          <w:p w14:paraId="6C765571" w14:textId="77777777" w:rsidR="00D8304C" w:rsidRPr="00D8304C" w:rsidRDefault="00D8304C" w:rsidP="00D8304C">
            <w:pPr>
              <w:spacing w:after="160" w:line="259" w:lineRule="auto"/>
              <w:rPr>
                <w:rFonts w:ascii="Arial" w:hAnsi="Arial" w:cs="Arial"/>
                <w:b/>
                <w:bCs/>
                <w:sz w:val="24"/>
                <w:szCs w:val="24"/>
                <w:lang w:val="cy-GB"/>
              </w:rPr>
            </w:pPr>
            <w:r w:rsidRPr="00D8304C">
              <w:rPr>
                <w:rFonts w:ascii="Arial" w:hAnsi="Arial" w:cs="Arial"/>
                <w:b/>
                <w:bCs/>
                <w:sz w:val="24"/>
                <w:szCs w:val="24"/>
                <w:lang w:val="cy-GB"/>
              </w:rPr>
              <w:t>Uwchradd</w:t>
            </w:r>
          </w:p>
        </w:tc>
        <w:tc>
          <w:tcPr>
            <w:tcW w:w="2672" w:type="dxa"/>
            <w:shd w:val="clear" w:color="auto" w:fill="BDD6EE" w:themeFill="accent1" w:themeFillTint="66"/>
          </w:tcPr>
          <w:p w14:paraId="12B8C95D" w14:textId="77777777" w:rsidR="00D8304C" w:rsidRPr="00D8304C" w:rsidRDefault="00D8304C" w:rsidP="00D8304C">
            <w:pPr>
              <w:spacing w:after="160" w:line="259" w:lineRule="auto"/>
              <w:rPr>
                <w:rFonts w:ascii="Arial" w:hAnsi="Arial" w:cs="Arial"/>
                <w:b/>
                <w:bCs/>
                <w:sz w:val="24"/>
                <w:szCs w:val="24"/>
                <w:lang w:val="cy-GB"/>
              </w:rPr>
            </w:pPr>
            <w:r w:rsidRPr="00D8304C">
              <w:rPr>
                <w:rFonts w:ascii="Arial" w:hAnsi="Arial" w:cs="Arial"/>
                <w:b/>
                <w:bCs/>
                <w:sz w:val="24"/>
                <w:szCs w:val="24"/>
                <w:lang w:val="cy-GB"/>
              </w:rPr>
              <w:t>Cyfanswm</w:t>
            </w:r>
          </w:p>
        </w:tc>
      </w:tr>
      <w:tr w:rsidR="00D8304C" w:rsidRPr="00D8304C" w14:paraId="2210CD2F" w14:textId="77777777" w:rsidTr="00346FDA">
        <w:tc>
          <w:tcPr>
            <w:tcW w:w="2910" w:type="dxa"/>
          </w:tcPr>
          <w:p w14:paraId="7EE3DED6" w14:textId="77777777" w:rsidR="00D8304C" w:rsidRPr="00D8304C" w:rsidRDefault="00D8304C" w:rsidP="00D8304C">
            <w:pPr>
              <w:spacing w:after="160" w:line="259" w:lineRule="auto"/>
              <w:rPr>
                <w:rFonts w:ascii="Arial" w:hAnsi="Arial" w:cs="Arial"/>
                <w:sz w:val="24"/>
                <w:szCs w:val="24"/>
                <w:lang w:val="cy-GB"/>
              </w:rPr>
            </w:pPr>
            <w:r w:rsidRPr="00D8304C">
              <w:rPr>
                <w:rFonts w:ascii="Arial" w:hAnsi="Arial" w:cs="Arial"/>
                <w:sz w:val="24"/>
                <w:szCs w:val="24"/>
                <w:lang w:val="cy-GB"/>
              </w:rPr>
              <w:t>Anawsterau dysgu cymedrol i ddifrifol</w:t>
            </w:r>
          </w:p>
        </w:tc>
        <w:tc>
          <w:tcPr>
            <w:tcW w:w="1600" w:type="dxa"/>
          </w:tcPr>
          <w:p w14:paraId="06E8AC1C" w14:textId="77777777" w:rsidR="00D8304C" w:rsidRPr="00D8304C" w:rsidRDefault="00D8304C" w:rsidP="00D8304C">
            <w:pPr>
              <w:spacing w:after="160" w:line="259" w:lineRule="auto"/>
              <w:rPr>
                <w:rFonts w:ascii="Arial" w:hAnsi="Arial" w:cs="Arial"/>
                <w:sz w:val="24"/>
                <w:szCs w:val="24"/>
                <w:lang w:val="cy-GB"/>
              </w:rPr>
            </w:pPr>
            <w:r w:rsidRPr="00D8304C">
              <w:rPr>
                <w:rFonts w:ascii="Arial" w:hAnsi="Arial" w:cs="Arial"/>
                <w:sz w:val="24"/>
                <w:szCs w:val="24"/>
                <w:lang w:val="cy-GB"/>
              </w:rPr>
              <w:t>213</w:t>
            </w:r>
          </w:p>
        </w:tc>
        <w:tc>
          <w:tcPr>
            <w:tcW w:w="1834" w:type="dxa"/>
          </w:tcPr>
          <w:p w14:paraId="271F6519" w14:textId="77777777" w:rsidR="00D8304C" w:rsidRPr="00D8304C" w:rsidRDefault="00D8304C" w:rsidP="00D8304C">
            <w:pPr>
              <w:spacing w:after="160" w:line="259" w:lineRule="auto"/>
              <w:rPr>
                <w:rFonts w:ascii="Arial" w:hAnsi="Arial" w:cs="Arial"/>
                <w:sz w:val="24"/>
                <w:szCs w:val="24"/>
                <w:lang w:val="cy-GB"/>
              </w:rPr>
            </w:pPr>
            <w:r w:rsidRPr="00D8304C">
              <w:rPr>
                <w:rFonts w:ascii="Arial" w:hAnsi="Arial" w:cs="Arial"/>
                <w:sz w:val="24"/>
                <w:szCs w:val="24"/>
                <w:lang w:val="cy-GB"/>
              </w:rPr>
              <w:t>210</w:t>
            </w:r>
          </w:p>
        </w:tc>
        <w:tc>
          <w:tcPr>
            <w:tcW w:w="2672" w:type="dxa"/>
          </w:tcPr>
          <w:p w14:paraId="7A762906" w14:textId="77777777" w:rsidR="00D8304C" w:rsidRPr="00D8304C" w:rsidRDefault="00D8304C" w:rsidP="00D8304C">
            <w:pPr>
              <w:spacing w:after="160" w:line="259" w:lineRule="auto"/>
              <w:rPr>
                <w:rFonts w:ascii="Arial" w:hAnsi="Arial" w:cs="Arial"/>
                <w:sz w:val="24"/>
                <w:szCs w:val="24"/>
                <w:lang w:val="cy-GB"/>
              </w:rPr>
            </w:pPr>
            <w:r w:rsidRPr="00D8304C">
              <w:rPr>
                <w:rFonts w:ascii="Arial" w:hAnsi="Arial" w:cs="Arial"/>
                <w:sz w:val="24"/>
                <w:szCs w:val="24"/>
                <w:lang w:val="cy-GB"/>
              </w:rPr>
              <w:t>423</w:t>
            </w:r>
          </w:p>
        </w:tc>
      </w:tr>
      <w:tr w:rsidR="00D8304C" w:rsidRPr="00D8304C" w14:paraId="07A70783" w14:textId="77777777" w:rsidTr="00346FDA">
        <w:tc>
          <w:tcPr>
            <w:tcW w:w="2910" w:type="dxa"/>
          </w:tcPr>
          <w:p w14:paraId="799C3D3E" w14:textId="77777777" w:rsidR="00D8304C" w:rsidRPr="00D8304C" w:rsidRDefault="00D8304C" w:rsidP="00D8304C">
            <w:pPr>
              <w:spacing w:after="160" w:line="259" w:lineRule="auto"/>
              <w:rPr>
                <w:rFonts w:ascii="Arial" w:hAnsi="Arial" w:cs="Arial"/>
                <w:sz w:val="24"/>
                <w:szCs w:val="24"/>
                <w:lang w:val="cy-GB"/>
              </w:rPr>
            </w:pPr>
            <w:r w:rsidRPr="00D8304C">
              <w:rPr>
                <w:rFonts w:ascii="Arial" w:hAnsi="Arial" w:cs="Arial"/>
                <w:sz w:val="24"/>
                <w:szCs w:val="24"/>
                <w:lang w:val="cy-GB"/>
              </w:rPr>
              <w:t>Awtistiaeth</w:t>
            </w:r>
          </w:p>
        </w:tc>
        <w:tc>
          <w:tcPr>
            <w:tcW w:w="1600" w:type="dxa"/>
          </w:tcPr>
          <w:p w14:paraId="79E66410" w14:textId="77777777" w:rsidR="00D8304C" w:rsidRPr="00D8304C" w:rsidRDefault="00D8304C" w:rsidP="00D8304C">
            <w:pPr>
              <w:spacing w:after="160" w:line="259" w:lineRule="auto"/>
              <w:rPr>
                <w:rFonts w:ascii="Arial" w:hAnsi="Arial" w:cs="Arial"/>
                <w:sz w:val="24"/>
                <w:szCs w:val="24"/>
                <w:lang w:val="cy-GB"/>
              </w:rPr>
            </w:pPr>
            <w:r w:rsidRPr="00D8304C">
              <w:rPr>
                <w:rFonts w:ascii="Arial" w:hAnsi="Arial" w:cs="Arial"/>
                <w:sz w:val="24"/>
                <w:szCs w:val="24"/>
                <w:lang w:val="cy-GB"/>
              </w:rPr>
              <w:t>93</w:t>
            </w:r>
          </w:p>
        </w:tc>
        <w:tc>
          <w:tcPr>
            <w:tcW w:w="1834" w:type="dxa"/>
          </w:tcPr>
          <w:p w14:paraId="1699B36D" w14:textId="77777777" w:rsidR="00D8304C" w:rsidRPr="00D8304C" w:rsidRDefault="00D8304C" w:rsidP="00D8304C">
            <w:pPr>
              <w:spacing w:after="160" w:line="259" w:lineRule="auto"/>
              <w:rPr>
                <w:rFonts w:ascii="Arial" w:hAnsi="Arial" w:cs="Arial"/>
                <w:sz w:val="24"/>
                <w:szCs w:val="24"/>
                <w:lang w:val="cy-GB"/>
              </w:rPr>
            </w:pPr>
            <w:r w:rsidRPr="00D8304C">
              <w:rPr>
                <w:rFonts w:ascii="Arial" w:hAnsi="Arial" w:cs="Arial"/>
                <w:sz w:val="24"/>
                <w:szCs w:val="24"/>
                <w:lang w:val="cy-GB"/>
              </w:rPr>
              <w:t>61</w:t>
            </w:r>
          </w:p>
        </w:tc>
        <w:tc>
          <w:tcPr>
            <w:tcW w:w="2672" w:type="dxa"/>
          </w:tcPr>
          <w:p w14:paraId="21850895" w14:textId="77777777" w:rsidR="00D8304C" w:rsidRPr="00D8304C" w:rsidRDefault="00D8304C" w:rsidP="00D8304C">
            <w:pPr>
              <w:spacing w:after="160" w:line="259" w:lineRule="auto"/>
              <w:rPr>
                <w:rFonts w:ascii="Arial" w:hAnsi="Arial" w:cs="Arial"/>
                <w:sz w:val="24"/>
                <w:szCs w:val="24"/>
                <w:lang w:val="cy-GB"/>
              </w:rPr>
            </w:pPr>
            <w:r w:rsidRPr="00D8304C">
              <w:rPr>
                <w:rFonts w:ascii="Arial" w:hAnsi="Arial" w:cs="Arial"/>
                <w:sz w:val="24"/>
                <w:szCs w:val="24"/>
                <w:lang w:val="cy-GB"/>
              </w:rPr>
              <w:t>154</w:t>
            </w:r>
          </w:p>
        </w:tc>
      </w:tr>
      <w:tr w:rsidR="00D8304C" w:rsidRPr="00D8304C" w14:paraId="78A4FAA7" w14:textId="77777777" w:rsidTr="00346FDA">
        <w:tc>
          <w:tcPr>
            <w:tcW w:w="2910" w:type="dxa"/>
          </w:tcPr>
          <w:p w14:paraId="2DD7D5BA" w14:textId="77777777" w:rsidR="00D8304C" w:rsidRPr="00D8304C" w:rsidRDefault="00D8304C" w:rsidP="00D8304C">
            <w:pPr>
              <w:spacing w:after="160" w:line="259" w:lineRule="auto"/>
              <w:rPr>
                <w:rFonts w:ascii="Arial" w:hAnsi="Arial" w:cs="Arial"/>
                <w:sz w:val="24"/>
                <w:szCs w:val="24"/>
                <w:lang w:val="cy-GB"/>
              </w:rPr>
            </w:pPr>
            <w:r w:rsidRPr="00D8304C">
              <w:rPr>
                <w:rFonts w:ascii="Arial" w:hAnsi="Arial" w:cs="Arial"/>
                <w:sz w:val="24"/>
                <w:szCs w:val="24"/>
                <w:lang w:val="cy-GB"/>
              </w:rPr>
              <w:t>Synhwyraidd / Cyfathrebu</w:t>
            </w:r>
          </w:p>
        </w:tc>
        <w:tc>
          <w:tcPr>
            <w:tcW w:w="1600" w:type="dxa"/>
          </w:tcPr>
          <w:p w14:paraId="4C2F0FB2" w14:textId="77777777" w:rsidR="00D8304C" w:rsidRPr="00D8304C" w:rsidRDefault="00D8304C" w:rsidP="00D8304C">
            <w:pPr>
              <w:spacing w:after="160" w:line="259" w:lineRule="auto"/>
              <w:rPr>
                <w:rFonts w:ascii="Arial" w:hAnsi="Arial" w:cs="Arial"/>
                <w:sz w:val="24"/>
                <w:szCs w:val="24"/>
                <w:lang w:val="cy-GB"/>
              </w:rPr>
            </w:pPr>
            <w:r w:rsidRPr="00D8304C">
              <w:rPr>
                <w:rFonts w:ascii="Arial" w:hAnsi="Arial" w:cs="Arial"/>
                <w:sz w:val="24"/>
                <w:szCs w:val="24"/>
                <w:lang w:val="cy-GB"/>
              </w:rPr>
              <w:t>55</w:t>
            </w:r>
          </w:p>
        </w:tc>
        <w:tc>
          <w:tcPr>
            <w:tcW w:w="1834" w:type="dxa"/>
          </w:tcPr>
          <w:p w14:paraId="4479F24F" w14:textId="77777777" w:rsidR="00D8304C" w:rsidRPr="00D8304C" w:rsidRDefault="00D8304C" w:rsidP="00D8304C">
            <w:pPr>
              <w:spacing w:after="160" w:line="259" w:lineRule="auto"/>
              <w:rPr>
                <w:rFonts w:ascii="Arial" w:hAnsi="Arial" w:cs="Arial"/>
                <w:sz w:val="24"/>
                <w:szCs w:val="24"/>
                <w:lang w:val="cy-GB"/>
              </w:rPr>
            </w:pPr>
            <w:r w:rsidRPr="00D8304C">
              <w:rPr>
                <w:rFonts w:ascii="Arial" w:hAnsi="Arial" w:cs="Arial"/>
                <w:sz w:val="24"/>
                <w:szCs w:val="24"/>
                <w:lang w:val="cy-GB"/>
              </w:rPr>
              <w:t>62</w:t>
            </w:r>
          </w:p>
        </w:tc>
        <w:tc>
          <w:tcPr>
            <w:tcW w:w="2672" w:type="dxa"/>
          </w:tcPr>
          <w:p w14:paraId="1551A7F4" w14:textId="77777777" w:rsidR="00D8304C" w:rsidRPr="00D8304C" w:rsidRDefault="00D8304C" w:rsidP="00D8304C">
            <w:pPr>
              <w:spacing w:after="160" w:line="259" w:lineRule="auto"/>
              <w:rPr>
                <w:rFonts w:ascii="Arial" w:hAnsi="Arial" w:cs="Arial"/>
                <w:sz w:val="24"/>
                <w:szCs w:val="24"/>
                <w:lang w:val="cy-GB"/>
              </w:rPr>
            </w:pPr>
            <w:r w:rsidRPr="00D8304C">
              <w:rPr>
                <w:rFonts w:ascii="Arial" w:hAnsi="Arial" w:cs="Arial"/>
                <w:sz w:val="24"/>
                <w:szCs w:val="24"/>
                <w:lang w:val="cy-GB"/>
              </w:rPr>
              <w:t>117</w:t>
            </w:r>
          </w:p>
        </w:tc>
      </w:tr>
      <w:tr w:rsidR="00D8304C" w:rsidRPr="00D8304C" w14:paraId="4DD60543" w14:textId="77777777" w:rsidTr="00346FDA">
        <w:tc>
          <w:tcPr>
            <w:tcW w:w="2910" w:type="dxa"/>
          </w:tcPr>
          <w:p w14:paraId="6C30CFA7" w14:textId="77777777" w:rsidR="00D8304C" w:rsidRPr="00D8304C" w:rsidRDefault="00D8304C" w:rsidP="00D8304C">
            <w:pPr>
              <w:spacing w:after="160" w:line="259" w:lineRule="auto"/>
              <w:rPr>
                <w:rFonts w:ascii="Arial" w:hAnsi="Arial" w:cs="Arial"/>
                <w:sz w:val="24"/>
                <w:szCs w:val="24"/>
                <w:lang w:val="cy-GB"/>
              </w:rPr>
            </w:pPr>
            <w:r w:rsidRPr="00D8304C">
              <w:rPr>
                <w:rFonts w:ascii="Arial" w:hAnsi="Arial" w:cs="Arial"/>
                <w:sz w:val="24"/>
                <w:szCs w:val="24"/>
                <w:lang w:val="cy-GB"/>
              </w:rPr>
              <w:t>Anawsterau cymdeithasol, emosiynol ac ymddygiadol</w:t>
            </w:r>
          </w:p>
        </w:tc>
        <w:tc>
          <w:tcPr>
            <w:tcW w:w="1600" w:type="dxa"/>
          </w:tcPr>
          <w:p w14:paraId="279B2498" w14:textId="77777777" w:rsidR="00D8304C" w:rsidRPr="00D8304C" w:rsidRDefault="00D8304C" w:rsidP="00D8304C">
            <w:pPr>
              <w:spacing w:after="160" w:line="259" w:lineRule="auto"/>
              <w:rPr>
                <w:rFonts w:ascii="Arial" w:hAnsi="Arial" w:cs="Arial"/>
                <w:sz w:val="24"/>
                <w:szCs w:val="24"/>
                <w:lang w:val="cy-GB"/>
              </w:rPr>
            </w:pPr>
            <w:r w:rsidRPr="00D8304C">
              <w:rPr>
                <w:rFonts w:ascii="Arial" w:hAnsi="Arial" w:cs="Arial"/>
                <w:sz w:val="24"/>
                <w:szCs w:val="24"/>
                <w:lang w:val="cy-GB"/>
              </w:rPr>
              <w:t>5</w:t>
            </w:r>
          </w:p>
        </w:tc>
        <w:tc>
          <w:tcPr>
            <w:tcW w:w="1834" w:type="dxa"/>
          </w:tcPr>
          <w:p w14:paraId="05D7967E" w14:textId="77777777" w:rsidR="00D8304C" w:rsidRPr="00D8304C" w:rsidRDefault="00D8304C" w:rsidP="00D8304C">
            <w:pPr>
              <w:spacing w:after="160" w:line="259" w:lineRule="auto"/>
              <w:rPr>
                <w:rFonts w:ascii="Arial" w:hAnsi="Arial" w:cs="Arial"/>
                <w:sz w:val="24"/>
                <w:szCs w:val="24"/>
                <w:lang w:val="cy-GB"/>
              </w:rPr>
            </w:pPr>
            <w:r w:rsidRPr="00D8304C">
              <w:rPr>
                <w:rFonts w:ascii="Arial" w:hAnsi="Arial" w:cs="Arial"/>
                <w:sz w:val="24"/>
                <w:szCs w:val="24"/>
                <w:lang w:val="cy-GB"/>
              </w:rPr>
              <w:t>4</w:t>
            </w:r>
          </w:p>
        </w:tc>
        <w:tc>
          <w:tcPr>
            <w:tcW w:w="2672" w:type="dxa"/>
          </w:tcPr>
          <w:p w14:paraId="3AB506E3" w14:textId="77777777" w:rsidR="00D8304C" w:rsidRPr="00D8304C" w:rsidRDefault="00D8304C" w:rsidP="00D8304C">
            <w:pPr>
              <w:spacing w:after="160" w:line="259" w:lineRule="auto"/>
              <w:rPr>
                <w:rFonts w:ascii="Arial" w:hAnsi="Arial" w:cs="Arial"/>
                <w:sz w:val="24"/>
                <w:szCs w:val="24"/>
                <w:lang w:val="cy-GB"/>
              </w:rPr>
            </w:pPr>
            <w:r w:rsidRPr="00D8304C">
              <w:rPr>
                <w:rFonts w:ascii="Arial" w:hAnsi="Arial" w:cs="Arial"/>
                <w:sz w:val="24"/>
                <w:szCs w:val="24"/>
                <w:lang w:val="cy-GB"/>
              </w:rPr>
              <w:t>9</w:t>
            </w:r>
          </w:p>
        </w:tc>
      </w:tr>
      <w:tr w:rsidR="00D8304C" w:rsidRPr="00D8304C" w14:paraId="33061003" w14:textId="77777777" w:rsidTr="00346FDA">
        <w:tc>
          <w:tcPr>
            <w:tcW w:w="2910" w:type="dxa"/>
          </w:tcPr>
          <w:p w14:paraId="2694AA2B" w14:textId="77777777" w:rsidR="00D8304C" w:rsidRPr="00D8304C" w:rsidRDefault="00D8304C" w:rsidP="00D8304C">
            <w:pPr>
              <w:spacing w:after="160" w:line="259" w:lineRule="auto"/>
              <w:rPr>
                <w:rFonts w:ascii="Arial" w:hAnsi="Arial" w:cs="Arial"/>
                <w:b/>
                <w:bCs/>
                <w:sz w:val="24"/>
                <w:szCs w:val="24"/>
                <w:lang w:val="cy-GB"/>
              </w:rPr>
            </w:pPr>
            <w:r w:rsidRPr="00D8304C">
              <w:rPr>
                <w:rFonts w:ascii="Arial" w:hAnsi="Arial" w:cs="Arial"/>
                <w:b/>
                <w:bCs/>
                <w:sz w:val="24"/>
                <w:szCs w:val="24"/>
                <w:lang w:val="cy-GB"/>
              </w:rPr>
              <w:t xml:space="preserve">Cyfanswm </w:t>
            </w:r>
          </w:p>
        </w:tc>
        <w:tc>
          <w:tcPr>
            <w:tcW w:w="1600" w:type="dxa"/>
          </w:tcPr>
          <w:p w14:paraId="3050EA65" w14:textId="77777777" w:rsidR="00D8304C" w:rsidRPr="00D8304C" w:rsidRDefault="00D8304C" w:rsidP="00D8304C">
            <w:pPr>
              <w:spacing w:after="160" w:line="259" w:lineRule="auto"/>
              <w:rPr>
                <w:rFonts w:ascii="Arial" w:hAnsi="Arial" w:cs="Arial"/>
                <w:sz w:val="24"/>
                <w:szCs w:val="24"/>
                <w:lang w:val="cy-GB"/>
              </w:rPr>
            </w:pPr>
            <w:r w:rsidRPr="00D8304C">
              <w:rPr>
                <w:rFonts w:ascii="Arial" w:hAnsi="Arial" w:cs="Arial"/>
                <w:sz w:val="24"/>
                <w:szCs w:val="24"/>
                <w:lang w:val="cy-GB"/>
              </w:rPr>
              <w:t>366</w:t>
            </w:r>
          </w:p>
        </w:tc>
        <w:tc>
          <w:tcPr>
            <w:tcW w:w="1834" w:type="dxa"/>
          </w:tcPr>
          <w:p w14:paraId="2B3CF611" w14:textId="77777777" w:rsidR="00D8304C" w:rsidRPr="00D8304C" w:rsidRDefault="00D8304C" w:rsidP="00D8304C">
            <w:pPr>
              <w:spacing w:after="160" w:line="259" w:lineRule="auto"/>
              <w:rPr>
                <w:rFonts w:ascii="Arial" w:hAnsi="Arial" w:cs="Arial"/>
                <w:sz w:val="24"/>
                <w:szCs w:val="24"/>
                <w:lang w:val="cy-GB"/>
              </w:rPr>
            </w:pPr>
            <w:r w:rsidRPr="00D8304C">
              <w:rPr>
                <w:rFonts w:ascii="Arial" w:hAnsi="Arial" w:cs="Arial"/>
                <w:sz w:val="24"/>
                <w:szCs w:val="24"/>
                <w:lang w:val="cy-GB"/>
              </w:rPr>
              <w:t>337</w:t>
            </w:r>
          </w:p>
        </w:tc>
        <w:tc>
          <w:tcPr>
            <w:tcW w:w="2672" w:type="dxa"/>
          </w:tcPr>
          <w:p w14:paraId="5CB8A7B1" w14:textId="77777777" w:rsidR="00D8304C" w:rsidRPr="00D8304C" w:rsidRDefault="00D8304C" w:rsidP="00D8304C">
            <w:pPr>
              <w:spacing w:after="160" w:line="259" w:lineRule="auto"/>
              <w:rPr>
                <w:rFonts w:ascii="Arial" w:hAnsi="Arial" w:cs="Arial"/>
                <w:sz w:val="24"/>
                <w:szCs w:val="24"/>
                <w:lang w:val="cy-GB"/>
              </w:rPr>
            </w:pPr>
            <w:r w:rsidRPr="00D8304C">
              <w:rPr>
                <w:rFonts w:ascii="Arial" w:hAnsi="Arial" w:cs="Arial"/>
                <w:sz w:val="24"/>
                <w:szCs w:val="24"/>
                <w:lang w:val="cy-GB"/>
              </w:rPr>
              <w:t>703</w:t>
            </w:r>
          </w:p>
        </w:tc>
      </w:tr>
    </w:tbl>
    <w:p w14:paraId="0AA10D59" w14:textId="77777777" w:rsidR="00D8304C" w:rsidRPr="00D8304C" w:rsidRDefault="00D8304C" w:rsidP="00D8304C">
      <w:pPr>
        <w:rPr>
          <w:rFonts w:ascii="Arial" w:hAnsi="Arial" w:cs="Arial"/>
          <w:sz w:val="24"/>
          <w:szCs w:val="24"/>
          <w:lang w:val="cy-GB"/>
        </w:rPr>
      </w:pPr>
    </w:p>
    <w:p w14:paraId="5F89C308"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Ac eithrio ar gyfer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i ddisgyblion awtistig, mae nifer bresennol y lleoedd cynlluniedig, ar gyfer yr ADY a nodwyd mewn ysgolion cynradd ac uwchradd, yn gyfartal, ar y cyfan.</w:t>
      </w:r>
    </w:p>
    <w:p w14:paraId="430BF07C"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Fel y nodwyd yn flaenorol, nid yw’r cynnig mor glir ag y gallai fod o ran nodi faint o leoedd cynlluniedig ychwanegol y mae’n bwriadu eu creu, gan fod y ffigurau a ddarparwyd yn cyfuno lleoedd cynlluniedig arfaethedig yn awr ac yn y dyfodol. Fel y nodwyd yn gynharach, nid yw’r cynnig yn darparu gwybodaeth am y galw yn ôl math o ADY dros gyfnod. Felly, mae’n anodd rhoi sylwadau ar </w:t>
      </w:r>
      <w:proofErr w:type="spellStart"/>
      <w:r w:rsidRPr="00D8304C">
        <w:rPr>
          <w:rFonts w:ascii="Arial" w:hAnsi="Arial" w:cs="Arial"/>
          <w:sz w:val="24"/>
          <w:szCs w:val="24"/>
          <w:lang w:val="cy-GB"/>
        </w:rPr>
        <w:t>b’un</w:t>
      </w:r>
      <w:proofErr w:type="spellEnd"/>
      <w:r w:rsidRPr="00D8304C">
        <w:rPr>
          <w:rFonts w:ascii="Arial" w:hAnsi="Arial" w:cs="Arial"/>
          <w:sz w:val="24"/>
          <w:szCs w:val="24"/>
          <w:lang w:val="cy-GB"/>
        </w:rPr>
        <w:t xml:space="preserve"> a yw’r cynnydd arfaethedig mewn lleoedd cynlluniedig yn debygol o ddiwallu angen.  </w:t>
      </w:r>
    </w:p>
    <w:p w14:paraId="3C159213" w14:textId="77777777" w:rsidR="00D8304C" w:rsidRPr="00D8304C" w:rsidRDefault="00D8304C" w:rsidP="00D8304C">
      <w:pPr>
        <w:rPr>
          <w:rFonts w:ascii="Arial" w:hAnsi="Arial" w:cs="Arial"/>
          <w:b/>
          <w:bCs/>
          <w:sz w:val="24"/>
          <w:szCs w:val="24"/>
          <w:lang w:val="cy-GB"/>
        </w:rPr>
      </w:pPr>
      <w:r w:rsidRPr="00D8304C">
        <w:rPr>
          <w:rFonts w:ascii="Arial" w:hAnsi="Arial" w:cs="Arial"/>
          <w:b/>
          <w:bCs/>
          <w:sz w:val="24"/>
          <w:szCs w:val="24"/>
          <w:lang w:val="cy-GB"/>
        </w:rPr>
        <w:t xml:space="preserve">Cau </w:t>
      </w:r>
      <w:proofErr w:type="spellStart"/>
      <w:r w:rsidRPr="00D8304C">
        <w:rPr>
          <w:rFonts w:ascii="Arial" w:hAnsi="Arial" w:cs="Arial"/>
          <w:b/>
          <w:bCs/>
          <w:sz w:val="24"/>
          <w:szCs w:val="24"/>
          <w:lang w:val="cy-GB"/>
        </w:rPr>
        <w:t>CAAau</w:t>
      </w:r>
      <w:proofErr w:type="spellEnd"/>
    </w:p>
    <w:p w14:paraId="2291B241"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Mae’r awdurdod lleol yn ceisio cau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mewn tair ysgol gynradd a dwy ysgol uwchradd. Bydd yr ysgolion hyn yn cau rhwng 31 Awst 2025 a 31 Awst 2028. Bydd hyn yn cael ei gyflawni trwy gau darpariaeth CAA yn gyfan gwbl mewn un ysgol gynradd, gan </w:t>
      </w:r>
      <w:proofErr w:type="spellStart"/>
      <w:r w:rsidRPr="00D8304C">
        <w:rPr>
          <w:rFonts w:ascii="Arial" w:hAnsi="Arial" w:cs="Arial"/>
          <w:sz w:val="24"/>
          <w:szCs w:val="24"/>
          <w:lang w:val="cy-GB"/>
        </w:rPr>
        <w:t>ailddynodi</w:t>
      </w:r>
      <w:proofErr w:type="spellEnd"/>
      <w:r w:rsidRPr="00D8304C">
        <w:rPr>
          <w:rFonts w:ascii="Arial" w:hAnsi="Arial" w:cs="Arial"/>
          <w:sz w:val="24"/>
          <w:szCs w:val="24"/>
          <w:lang w:val="cy-GB"/>
        </w:rPr>
        <w:t xml:space="preserve"> darpariaeth i ddiwallu gwahanol anghenion dysgu ychwanegol mewn ysgolion presennol, a symud lleoedd cynlluniedig i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newydd. Bydd ardaloedd gwag yn yr ysgolion hyn yn cael eu defnyddio at ddibenion addysgol eraill, fel darpariaeth </w:t>
      </w:r>
      <w:proofErr w:type="spellStart"/>
      <w:r w:rsidRPr="00D8304C">
        <w:rPr>
          <w:rFonts w:ascii="Arial" w:hAnsi="Arial" w:cs="Arial"/>
          <w:sz w:val="24"/>
          <w:szCs w:val="24"/>
          <w:lang w:val="cy-GB"/>
        </w:rPr>
        <w:t>gofleidiol</w:t>
      </w:r>
      <w:proofErr w:type="spellEnd"/>
      <w:r w:rsidRPr="00D8304C">
        <w:rPr>
          <w:rFonts w:ascii="Arial" w:hAnsi="Arial" w:cs="Arial"/>
          <w:sz w:val="24"/>
          <w:szCs w:val="24"/>
          <w:lang w:val="cy-GB"/>
        </w:rPr>
        <w:t>, ystafelloedd ymneilltuo a darpariaeth anogaeth. At ei gilydd, mae’n ymddangos bod y dull hwn wedi cael ei ystyried yn dda. Fodd bynnag, mae angen i’r cynnig roi eglurder ar sut mae’n bwriadu diwallu anghenion disgyblion oedran uwchradd â “nam difrifol ar eu clyw” pan fydd y ddarpariaeth yn symud i ysgol gynradd.</w:t>
      </w:r>
    </w:p>
    <w:p w14:paraId="4A7028CD" w14:textId="77777777" w:rsidR="00D8304C" w:rsidRPr="00D8304C" w:rsidRDefault="00D8304C" w:rsidP="00D8304C">
      <w:pPr>
        <w:rPr>
          <w:rFonts w:ascii="Arial" w:hAnsi="Arial" w:cs="Arial"/>
          <w:b/>
          <w:bCs/>
          <w:sz w:val="24"/>
          <w:szCs w:val="24"/>
          <w:lang w:val="cy-GB"/>
        </w:rPr>
      </w:pPr>
      <w:r w:rsidRPr="00D8304C">
        <w:rPr>
          <w:rFonts w:ascii="Arial" w:hAnsi="Arial" w:cs="Arial"/>
          <w:b/>
          <w:bCs/>
          <w:sz w:val="24"/>
          <w:szCs w:val="24"/>
          <w:lang w:val="cy-GB"/>
        </w:rPr>
        <w:t>Asesiad o’r Effaith ar y Gymraeg</w:t>
      </w:r>
    </w:p>
    <w:p w14:paraId="4BDA1B5C"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Mae’r cynnig yn nodi bod y galw am ddarpariaeth ddysgu ychwanegol trwy gyfrwng y Gymraeg yn isel ac yn rhoi trosolwg o ganran y </w:t>
      </w:r>
      <w:proofErr w:type="spellStart"/>
      <w:r w:rsidRPr="00D8304C">
        <w:rPr>
          <w:rFonts w:ascii="Arial" w:hAnsi="Arial" w:cs="Arial"/>
          <w:sz w:val="24"/>
          <w:szCs w:val="24"/>
          <w:lang w:val="cy-GB"/>
        </w:rPr>
        <w:t>CDUau</w:t>
      </w:r>
      <w:proofErr w:type="spellEnd"/>
      <w:r w:rsidRPr="00D8304C">
        <w:rPr>
          <w:rFonts w:ascii="Arial" w:hAnsi="Arial" w:cs="Arial"/>
          <w:sz w:val="24"/>
          <w:szCs w:val="24"/>
          <w:lang w:val="cy-GB"/>
        </w:rPr>
        <w:t xml:space="preserve"> yn ôl sector a chyfrwng addysg. Fodd bynnag, mae’n nodi’n anghywir fod 10 ysgol yn darparu addysg cyfrwng Cymraeg ar gyfer disgyblion oedran uwchradd. Mae’r ysgolion a restrir yn ysgolion cynradd cyfrwng Cymraeg.</w:t>
      </w:r>
    </w:p>
    <w:p w14:paraId="09587EED"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Mae’r awdurdod lleol wedi nodi bod rhieni yn y sector cynradd yn benodol, yn tynnu plant ag ADY o ysgolion cynradd cyfrwng Cymraeg ac yn ffafrio ysgolion cynradd cyfrwng Saesneg. Ni ddarperir gwybodaeth o’r fath ar gyfer ysgolion uwchradd. Ar </w:t>
      </w:r>
      <w:r w:rsidRPr="00D8304C">
        <w:rPr>
          <w:rFonts w:ascii="Arial" w:hAnsi="Arial" w:cs="Arial"/>
          <w:sz w:val="24"/>
          <w:szCs w:val="24"/>
          <w:lang w:val="cy-GB"/>
        </w:rPr>
        <w:lastRenderedPageBreak/>
        <w:t xml:space="preserve">hyn o bryd, mae un ysgol uwchradd ddwyieithog gymysg yn cynorthwyo disgyblion ag “oedi cyffredinol yn eu dysgu”. Yn ychwanegol, darperir “…cymorth </w:t>
      </w:r>
      <w:proofErr w:type="spellStart"/>
      <w:r w:rsidRPr="00D8304C">
        <w:rPr>
          <w:rFonts w:ascii="Arial" w:hAnsi="Arial" w:cs="Arial"/>
          <w:sz w:val="24"/>
          <w:szCs w:val="24"/>
          <w:lang w:val="cy-GB"/>
        </w:rPr>
        <w:t>allymestyn</w:t>
      </w:r>
      <w:proofErr w:type="spellEnd"/>
      <w:r w:rsidRPr="00D8304C">
        <w:rPr>
          <w:rFonts w:ascii="Arial" w:hAnsi="Arial" w:cs="Arial"/>
          <w:sz w:val="24"/>
          <w:szCs w:val="24"/>
          <w:lang w:val="cy-GB"/>
        </w:rPr>
        <w:t xml:space="preserve"> a chymorth mewnol…” gan ysgol uwchradd cyfrwng Cymraeg arall.</w:t>
      </w:r>
    </w:p>
    <w:p w14:paraId="230A1028"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Mae’r cynnig yn datgan y bydd yr awdurdod lleol yn cynyddu cyfanswm nifer y lleoedd mewn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cyfrwng Cymraeg o 10 i 50 ac y bydd 34 o leoedd ychwanegol yn cael eu creu erbyn mis Medi 2025, a’r 16 sy’n weddill erbyn mis Medi 2028. Mae’r cynnig yn datgan y bydd dwy CAA cyfrwng Cymraeg newydd yn cael eu creu yn y sector cynradd a CAA ychwanegol yn y sector uwchradd. Fodd bynnag, mae’r cynnig hefyd yn nodi un ysgol gynradd a dwy ysgol uwchradd. Mae angen egluro hyn.</w:t>
      </w:r>
    </w:p>
    <w:p w14:paraId="541AA200" w14:textId="77777777" w:rsidR="00D8304C" w:rsidRPr="00D8304C" w:rsidRDefault="00D8304C" w:rsidP="00D8304C">
      <w:pPr>
        <w:rPr>
          <w:rFonts w:ascii="Arial" w:hAnsi="Arial" w:cs="Arial"/>
          <w:b/>
          <w:bCs/>
          <w:sz w:val="24"/>
          <w:szCs w:val="24"/>
          <w:lang w:val="cy-GB"/>
        </w:rPr>
      </w:pPr>
      <w:r w:rsidRPr="00D8304C">
        <w:rPr>
          <w:rFonts w:ascii="Arial" w:hAnsi="Arial" w:cs="Arial"/>
          <w:b/>
          <w:bCs/>
          <w:sz w:val="24"/>
          <w:szCs w:val="24"/>
          <w:lang w:val="cy-GB"/>
        </w:rPr>
        <w:t>Effaith ar ddisgyblion</w:t>
      </w:r>
    </w:p>
    <w:p w14:paraId="1CC5C12E"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Mae’n amlwg fod yr awdurdod lleol wedi ystyried niferoedd </w:t>
      </w:r>
      <w:proofErr w:type="spellStart"/>
      <w:r w:rsidRPr="00D8304C">
        <w:rPr>
          <w:rFonts w:ascii="Arial" w:hAnsi="Arial" w:cs="Arial"/>
          <w:sz w:val="24"/>
          <w:szCs w:val="24"/>
          <w:lang w:val="cy-GB"/>
        </w:rPr>
        <w:t>rhagamcanol</w:t>
      </w:r>
      <w:proofErr w:type="spellEnd"/>
      <w:r w:rsidRPr="00D8304C">
        <w:rPr>
          <w:rFonts w:ascii="Arial" w:hAnsi="Arial" w:cs="Arial"/>
          <w:sz w:val="24"/>
          <w:szCs w:val="24"/>
          <w:lang w:val="cy-GB"/>
        </w:rPr>
        <w:t xml:space="preserve">  disgyblion yn yr ysgolion.</w:t>
      </w:r>
    </w:p>
    <w:p w14:paraId="6990B9C1"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Yn ei ddadansoddiad ar yr effaith ar ddisgyblion, mae’r rhain yn tueddu i fod wedi eu cyfyngu i’r effaith awgrymedig ar ddisgyblion sy’n mynychu’r CAA, ac nid yr effaith yn ehangach ar yr holl ddisgyblion sy’n mynychu’r ysgol. Felly, ni ystyriwyd gwybodaeth am gyfleoedd ar gyfer disgyblion CAA a fydd yn cael eu cynnwys yn y ddarpariaeth brif ffrwd.   </w:t>
      </w:r>
    </w:p>
    <w:p w14:paraId="70331C38"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Nid yw’r cynnig yn darparu unrhyw wybodaeth am sut bydd anghenion ehangach disgyblion, yn enwedig y rhai sy’n ymgysylltu ag asiantaethau eraill, yn cael eu hwyluso a’u cynorthwyo trwy ddarpariaeth y CAA.</w:t>
      </w:r>
    </w:p>
    <w:p w14:paraId="73CE7AE4" w14:textId="77777777" w:rsidR="00D8304C" w:rsidRPr="00D8304C" w:rsidRDefault="00D8304C" w:rsidP="00D8304C">
      <w:pPr>
        <w:rPr>
          <w:rFonts w:ascii="Arial" w:hAnsi="Arial" w:cs="Arial"/>
          <w:b/>
          <w:bCs/>
          <w:sz w:val="24"/>
          <w:szCs w:val="24"/>
          <w:lang w:val="cy-GB"/>
        </w:rPr>
      </w:pPr>
      <w:r w:rsidRPr="00D8304C">
        <w:rPr>
          <w:rFonts w:ascii="Arial" w:hAnsi="Arial" w:cs="Arial"/>
          <w:b/>
          <w:bCs/>
          <w:sz w:val="24"/>
          <w:szCs w:val="24"/>
          <w:lang w:val="cy-GB"/>
        </w:rPr>
        <w:t>Effaith ar staff</w:t>
      </w:r>
    </w:p>
    <w:p w14:paraId="534D620E"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Mae’r cynnig yn nodi “…gallai nifer fach o staff gael eu heffeithio lle mae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yn cau. Fodd bynnag, gan ein bod yn bwriadu cynyddu’r ddarpariaeth yn gyffredinol, efallai bydd cyfleoedd i staff…rydym eisiau blaenoriaethu ein staff arbenigol presennol ar gyfer unrhyw swyddi newydd a allai godi…byddwn yn cysylltu â chyrff llywodraethol i ofyn iddynt gytuno i gymhwyso’r polisi adleoli canolog…”</w:t>
      </w:r>
    </w:p>
    <w:p w14:paraId="5AB79C36"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Pan fo’n briodol, mae’r awdurdod lleol yn datgan y gall ddarparu cyngor ac arweiniad i gyrff llywodraethol lle mae angen cyflogi staff newydd. Yn ychwanegol, mae’r awdurdod lleol yn glir y bydd yn sicrhau cymorth ychwanegol ac yn meithrin gallu trwy ddarpariaeth bresennol a phwrpasol. Fodd bynnag, mae angen nodi’n gyntaf oll fod angen i staff a gyflogir mewn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feddu ar fedrau a chymwysterau priodol i ddiwallu anghenion dysgu ychwanegol disgyblion. Dylai unrhyw gymorth y gall yr awdurdod lleol ei gynnig fod yn eilaidd i’r egwyddor hon. </w:t>
      </w:r>
    </w:p>
    <w:p w14:paraId="50F09763" w14:textId="77777777" w:rsidR="00D8304C" w:rsidRPr="00D8304C" w:rsidRDefault="00D8304C" w:rsidP="00D8304C">
      <w:pPr>
        <w:rPr>
          <w:rFonts w:ascii="Arial" w:hAnsi="Arial" w:cs="Arial"/>
          <w:b/>
          <w:bCs/>
          <w:sz w:val="24"/>
          <w:szCs w:val="24"/>
          <w:lang w:val="cy-GB"/>
        </w:rPr>
      </w:pPr>
      <w:r w:rsidRPr="00D8304C">
        <w:rPr>
          <w:rFonts w:ascii="Arial" w:hAnsi="Arial" w:cs="Arial"/>
          <w:b/>
          <w:bCs/>
          <w:sz w:val="24"/>
          <w:szCs w:val="24"/>
          <w:lang w:val="cy-GB"/>
        </w:rPr>
        <w:t xml:space="preserve">Cyllid </w:t>
      </w:r>
    </w:p>
    <w:p w14:paraId="38EC8DA7" w14:textId="77777777" w:rsidR="00D8304C" w:rsidRPr="00D8304C" w:rsidRDefault="00D8304C" w:rsidP="00D8304C">
      <w:pPr>
        <w:rPr>
          <w:rFonts w:ascii="Arial" w:hAnsi="Arial" w:cs="Arial"/>
          <w:b/>
          <w:bCs/>
          <w:sz w:val="24"/>
          <w:szCs w:val="24"/>
          <w:lang w:val="cy-GB"/>
        </w:rPr>
      </w:pPr>
      <w:r w:rsidRPr="00D8304C">
        <w:rPr>
          <w:rFonts w:ascii="Arial" w:hAnsi="Arial" w:cs="Arial"/>
          <w:sz w:val="24"/>
          <w:szCs w:val="24"/>
          <w:lang w:val="cy-GB"/>
        </w:rPr>
        <w:t xml:space="preserve">Mae’r awdurdod lleol wedi ystyried cyllid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unigol, ac oherwydd y newid o ran angen, diwygiwyd cyllid fesul disgybl yn unol â hynny, lle bo’n briodol. </w:t>
      </w:r>
    </w:p>
    <w:p w14:paraId="66030D97"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Mae’r cynnig yn cynnwys amcangyfrif cyffredinol o gost ariannu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Mae hyn yn cynnwys cymhariaeth rhwng cyllid gwirioneddol presennol ac amcangyfrif o gyllid o’r flwyddyn o newidiadau a wneir ym mhob ysgol hyd at 2033. Fodd bynnag, nid yw cyllid o un flwyddyn i’r llall yn newid fesul ysgol, ar y cyfan. Felly, tybir na fydd </w:t>
      </w:r>
      <w:r w:rsidRPr="00D8304C">
        <w:rPr>
          <w:rFonts w:ascii="Arial" w:hAnsi="Arial" w:cs="Arial"/>
          <w:sz w:val="24"/>
          <w:szCs w:val="24"/>
          <w:lang w:val="cy-GB"/>
        </w:rPr>
        <w:lastRenderedPageBreak/>
        <w:t xml:space="preserve">unrhyw leoedd ychwanegol yn cael eu neilltuo i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ac y bydd costau’n aros yn niwtral.</w:t>
      </w:r>
    </w:p>
    <w:p w14:paraId="1E2D5677"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Lle bo’n briodol, mae’r awdurdod lleol wedi ystyried costau cyfalaf posibl fesul ysgol. Mae’n cydnabod y bydd costau cyfalaf yn cael eu talu o grant Llywodraeth Cymru. </w:t>
      </w:r>
    </w:p>
    <w:p w14:paraId="4C5AC954" w14:textId="77777777" w:rsidR="00D8304C" w:rsidRPr="00D8304C" w:rsidRDefault="00D8304C" w:rsidP="00D8304C">
      <w:pPr>
        <w:rPr>
          <w:rFonts w:ascii="Arial" w:hAnsi="Arial" w:cs="Arial"/>
          <w:b/>
          <w:bCs/>
          <w:sz w:val="24"/>
          <w:szCs w:val="24"/>
          <w:lang w:val="cy-GB"/>
        </w:rPr>
      </w:pPr>
      <w:r w:rsidRPr="00D8304C">
        <w:rPr>
          <w:rFonts w:ascii="Arial" w:hAnsi="Arial" w:cs="Arial"/>
          <w:b/>
          <w:bCs/>
          <w:sz w:val="24"/>
          <w:szCs w:val="24"/>
          <w:lang w:val="cy-GB"/>
        </w:rPr>
        <w:t>Addasiadau i adeiladau / amgylcheddau dysgu</w:t>
      </w:r>
    </w:p>
    <w:p w14:paraId="51EA7AE6"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 xml:space="preserve">Nid yw’n glir p’un a fydd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yn rhan o adeiladau presennol ysgolion neu’n cael eu darparu ar safle dros dro. Yn ychwanegol, ni ystyriwyd manylion am leoliad </w:t>
      </w:r>
      <w:proofErr w:type="spellStart"/>
      <w:r w:rsidRPr="00D8304C">
        <w:rPr>
          <w:rFonts w:ascii="Arial" w:hAnsi="Arial" w:cs="Arial"/>
          <w:sz w:val="24"/>
          <w:szCs w:val="24"/>
          <w:lang w:val="cy-GB"/>
        </w:rPr>
        <w:t>CAAau</w:t>
      </w:r>
      <w:proofErr w:type="spellEnd"/>
      <w:r w:rsidRPr="00D8304C">
        <w:rPr>
          <w:rFonts w:ascii="Arial" w:hAnsi="Arial" w:cs="Arial"/>
          <w:sz w:val="24"/>
          <w:szCs w:val="24"/>
          <w:lang w:val="cy-GB"/>
        </w:rPr>
        <w:t xml:space="preserve"> o fewn yr ysgol. Wrth wneud amgylcheddau dysgu yn addas ar gyfer disgyblion ag anghenion dysgu ychwanegol penodol, ni roddir unrhyw fanylion.  </w:t>
      </w:r>
    </w:p>
    <w:p w14:paraId="2B79AC29" w14:textId="77777777" w:rsidR="00D8304C" w:rsidRPr="00D8304C" w:rsidRDefault="00D8304C" w:rsidP="00D8304C">
      <w:pPr>
        <w:rPr>
          <w:rFonts w:ascii="Arial" w:hAnsi="Arial" w:cs="Arial"/>
          <w:b/>
          <w:bCs/>
          <w:sz w:val="24"/>
          <w:szCs w:val="24"/>
          <w:lang w:val="cy-GB"/>
        </w:rPr>
      </w:pPr>
      <w:r w:rsidRPr="00D8304C">
        <w:rPr>
          <w:rFonts w:ascii="Arial" w:hAnsi="Arial" w:cs="Arial"/>
          <w:b/>
          <w:bCs/>
          <w:sz w:val="24"/>
          <w:szCs w:val="24"/>
          <w:lang w:val="cy-GB"/>
        </w:rPr>
        <w:t>Asesiad o’r Effaith ar y Gymuned</w:t>
      </w:r>
    </w:p>
    <w:p w14:paraId="75CE7C3B" w14:textId="77777777" w:rsidR="00D8304C" w:rsidRPr="00D8304C" w:rsidRDefault="00D8304C" w:rsidP="00D8304C">
      <w:pPr>
        <w:rPr>
          <w:rFonts w:ascii="Arial" w:hAnsi="Arial" w:cs="Arial"/>
          <w:sz w:val="24"/>
          <w:szCs w:val="24"/>
          <w:lang w:val="cy-GB"/>
        </w:rPr>
      </w:pPr>
      <w:r w:rsidRPr="00D8304C">
        <w:rPr>
          <w:rFonts w:ascii="Arial" w:hAnsi="Arial" w:cs="Arial"/>
          <w:sz w:val="24"/>
          <w:szCs w:val="24"/>
          <w:lang w:val="cy-GB"/>
        </w:rPr>
        <w:t>Mae’r awdurdod lleol wedi cynnal asesiad o’r effaith ar y gymuned. Bron ym mhob achos, ystyrir nad oes unrhyw effaith andwyol ar y cymunedau. Mae’r unig effaith a nodwyd yn ymwneud â’r cynnydd posibl yn y galw am ofal ar ôl yr ysgol a’r defnydd o staff CAA yn cefnogi clybiau ar ôl yr ysgol ar hyn o bryd. Mae’r naill a’r llall o’r rhain yn ymwneud ag un ysgol gynradd.</w:t>
      </w:r>
    </w:p>
    <w:p w14:paraId="7CF86A49" w14:textId="77777777" w:rsidR="00450ABF" w:rsidRDefault="00450ABF" w:rsidP="00E731B3">
      <w:pPr>
        <w:rPr>
          <w:rFonts w:ascii="Arial" w:hAnsi="Arial" w:cs="Arial"/>
          <w:sz w:val="24"/>
          <w:szCs w:val="24"/>
        </w:rPr>
      </w:pPr>
    </w:p>
    <w:p w14:paraId="05C084AE" w14:textId="3F7932B1" w:rsidR="000513C1" w:rsidRPr="00E3744D" w:rsidRDefault="000513C1" w:rsidP="00E731B3">
      <w:pPr>
        <w:pStyle w:val="Heading1"/>
        <w:rPr>
          <w:rFonts w:ascii="Arial" w:hAnsi="Arial" w:cs="Arial"/>
          <w:sz w:val="24"/>
          <w:szCs w:val="24"/>
          <w:lang w:val="cy-GB"/>
        </w:rPr>
      </w:pPr>
    </w:p>
    <w:sectPr w:rsidR="000513C1" w:rsidRPr="00E3744D" w:rsidSect="00655594">
      <w:headerReference w:type="default" r:id="rId11"/>
      <w:footerReference w:type="default" r:id="rId12"/>
      <w:headerReference w:type="first" r:id="rId13"/>
      <w:type w:val="continuous"/>
      <w:pgSz w:w="11906" w:h="16838"/>
      <w:pgMar w:top="1134" w:right="1440" w:bottom="1134" w:left="1440" w:header="709" w:footer="709" w:gutter="0"/>
      <w:pgNumType w:fmt="numberInDash" w:start="4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0E96C" w14:textId="77777777" w:rsidR="00C04697" w:rsidRDefault="00C04697" w:rsidP="000F004D">
      <w:pPr>
        <w:spacing w:after="0" w:line="240" w:lineRule="auto"/>
      </w:pPr>
      <w:r>
        <w:separator/>
      </w:r>
    </w:p>
  </w:endnote>
  <w:endnote w:type="continuationSeparator" w:id="0">
    <w:p w14:paraId="314CB1E8" w14:textId="77777777" w:rsidR="00C04697" w:rsidRDefault="00C04697" w:rsidP="000F004D">
      <w:pPr>
        <w:spacing w:after="0" w:line="240" w:lineRule="auto"/>
      </w:pPr>
      <w:r>
        <w:continuationSeparator/>
      </w:r>
    </w:p>
  </w:endnote>
  <w:endnote w:type="continuationNotice" w:id="1">
    <w:p w14:paraId="6C297ECC" w14:textId="77777777" w:rsidR="00C04697" w:rsidRDefault="00C046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894833"/>
      <w:docPartObj>
        <w:docPartGallery w:val="Page Numbers (Bottom of Page)"/>
        <w:docPartUnique/>
      </w:docPartObj>
    </w:sdtPr>
    <w:sdtEndPr>
      <w:rPr>
        <w:noProof/>
      </w:rPr>
    </w:sdtEndPr>
    <w:sdtContent>
      <w:p w14:paraId="674FEE6F" w14:textId="4D2EDC68" w:rsidR="00F712E7" w:rsidRDefault="00F712E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E6DDD">
          <w:rPr>
            <w:noProof/>
          </w:rPr>
          <w:t>- 110 -</w:t>
        </w:r>
        <w:r>
          <w:rPr>
            <w:noProof/>
            <w:color w:val="2B579A"/>
            <w:shd w:val="clear" w:color="auto" w:fill="E6E6E6"/>
          </w:rPr>
          <w:fldChar w:fldCharType="end"/>
        </w:r>
      </w:p>
    </w:sdtContent>
  </w:sdt>
  <w:p w14:paraId="007B172F" w14:textId="77777777" w:rsidR="00F712E7" w:rsidRDefault="00F712E7" w:rsidP="000F0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4CCF6" w14:textId="77777777" w:rsidR="00C04697" w:rsidRDefault="00C04697" w:rsidP="000F004D">
      <w:pPr>
        <w:spacing w:after="0" w:line="240" w:lineRule="auto"/>
      </w:pPr>
      <w:r>
        <w:separator/>
      </w:r>
    </w:p>
  </w:footnote>
  <w:footnote w:type="continuationSeparator" w:id="0">
    <w:p w14:paraId="3BE2FAFF" w14:textId="77777777" w:rsidR="00C04697" w:rsidRDefault="00C04697" w:rsidP="000F004D">
      <w:pPr>
        <w:spacing w:after="0" w:line="240" w:lineRule="auto"/>
      </w:pPr>
      <w:r>
        <w:continuationSeparator/>
      </w:r>
    </w:p>
  </w:footnote>
  <w:footnote w:type="continuationNotice" w:id="1">
    <w:p w14:paraId="2FCB68DF" w14:textId="77777777" w:rsidR="00C04697" w:rsidRDefault="00C046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2C3A8" w14:textId="66D781BE" w:rsidR="00766431" w:rsidRPr="00766431" w:rsidRDefault="00766431" w:rsidP="0076643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451D2" w14:textId="24A91AA1" w:rsidR="00766431" w:rsidRPr="00E26170" w:rsidRDefault="00766431" w:rsidP="00E2617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180"/>
    <w:multiLevelType w:val="hybridMultilevel"/>
    <w:tmpl w:val="BE648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60C59"/>
    <w:multiLevelType w:val="hybridMultilevel"/>
    <w:tmpl w:val="DB1A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30AFD"/>
    <w:multiLevelType w:val="hybridMultilevel"/>
    <w:tmpl w:val="85626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939FA"/>
    <w:multiLevelType w:val="hybridMultilevel"/>
    <w:tmpl w:val="E5BE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30352"/>
    <w:multiLevelType w:val="hybridMultilevel"/>
    <w:tmpl w:val="20F2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D440A"/>
    <w:multiLevelType w:val="hybridMultilevel"/>
    <w:tmpl w:val="D136799C"/>
    <w:lvl w:ilvl="0" w:tplc="29DA1950">
      <w:numFmt w:val="bullet"/>
      <w:lvlText w:val=""/>
      <w:lvlJc w:val="left"/>
      <w:pPr>
        <w:ind w:left="1080" w:hanging="7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0F68"/>
    <w:multiLevelType w:val="hybridMultilevel"/>
    <w:tmpl w:val="6766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31B05"/>
    <w:multiLevelType w:val="hybridMultilevel"/>
    <w:tmpl w:val="F21E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256CD"/>
    <w:multiLevelType w:val="hybridMultilevel"/>
    <w:tmpl w:val="5AE2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90B70"/>
    <w:multiLevelType w:val="hybridMultilevel"/>
    <w:tmpl w:val="07E6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612761"/>
    <w:multiLevelType w:val="hybridMultilevel"/>
    <w:tmpl w:val="84CA9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E7666F"/>
    <w:multiLevelType w:val="hybridMultilevel"/>
    <w:tmpl w:val="E3AE2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A5F31"/>
    <w:multiLevelType w:val="hybridMultilevel"/>
    <w:tmpl w:val="9BAEF2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ED1D97"/>
    <w:multiLevelType w:val="hybridMultilevel"/>
    <w:tmpl w:val="E574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5354E4"/>
    <w:multiLevelType w:val="hybridMultilevel"/>
    <w:tmpl w:val="8D5E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95B0D"/>
    <w:multiLevelType w:val="hybridMultilevel"/>
    <w:tmpl w:val="AF88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0017C1"/>
    <w:multiLevelType w:val="hybridMultilevel"/>
    <w:tmpl w:val="E7E4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F82BB0"/>
    <w:multiLevelType w:val="hybridMultilevel"/>
    <w:tmpl w:val="A226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B61AD8"/>
    <w:multiLevelType w:val="hybridMultilevel"/>
    <w:tmpl w:val="12A80FA2"/>
    <w:lvl w:ilvl="0" w:tplc="F9B40ED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FB0A20"/>
    <w:multiLevelType w:val="hybridMultilevel"/>
    <w:tmpl w:val="3538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E96CE3"/>
    <w:multiLevelType w:val="multilevel"/>
    <w:tmpl w:val="6F404F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ascii="Arial" w:eastAsia="Times New Roman" w:hAnsi="Arial" w:cs="Aria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1EC5F56"/>
    <w:multiLevelType w:val="hybridMultilevel"/>
    <w:tmpl w:val="1F8A4088"/>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32B339D5"/>
    <w:multiLevelType w:val="hybridMultilevel"/>
    <w:tmpl w:val="D72E9A28"/>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3" w15:restartNumberingAfterBreak="0">
    <w:nsid w:val="35152995"/>
    <w:multiLevelType w:val="hybridMultilevel"/>
    <w:tmpl w:val="C93A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5233FF"/>
    <w:multiLevelType w:val="hybridMultilevel"/>
    <w:tmpl w:val="FFA4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852382"/>
    <w:multiLevelType w:val="hybridMultilevel"/>
    <w:tmpl w:val="DC72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74764D"/>
    <w:multiLevelType w:val="hybridMultilevel"/>
    <w:tmpl w:val="51FC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BE5701"/>
    <w:multiLevelType w:val="hybridMultilevel"/>
    <w:tmpl w:val="2762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C422EB"/>
    <w:multiLevelType w:val="hybridMultilevel"/>
    <w:tmpl w:val="F702A820"/>
    <w:lvl w:ilvl="0" w:tplc="0809000F">
      <w:start w:val="1"/>
      <w:numFmt w:val="decimal"/>
      <w:lvlText w:val="%1."/>
      <w:lvlJc w:val="left"/>
      <w:pPr>
        <w:ind w:left="795" w:hanging="360"/>
      </w:pPr>
      <w:rPr>
        <w:rFont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9" w15:restartNumberingAfterBreak="0">
    <w:nsid w:val="484C3FCB"/>
    <w:multiLevelType w:val="hybridMultilevel"/>
    <w:tmpl w:val="FD6C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645392"/>
    <w:multiLevelType w:val="hybridMultilevel"/>
    <w:tmpl w:val="9278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9A7065"/>
    <w:multiLevelType w:val="hybridMultilevel"/>
    <w:tmpl w:val="42D2E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7C343F"/>
    <w:multiLevelType w:val="hybridMultilevel"/>
    <w:tmpl w:val="4BAA3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3707FA"/>
    <w:multiLevelType w:val="hybridMultilevel"/>
    <w:tmpl w:val="64EA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107056"/>
    <w:multiLevelType w:val="hybridMultilevel"/>
    <w:tmpl w:val="E0966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1762B"/>
    <w:multiLevelType w:val="hybridMultilevel"/>
    <w:tmpl w:val="5802C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971FEB"/>
    <w:multiLevelType w:val="hybridMultilevel"/>
    <w:tmpl w:val="4506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EF561D"/>
    <w:multiLevelType w:val="hybridMultilevel"/>
    <w:tmpl w:val="86D2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FC3CC4"/>
    <w:multiLevelType w:val="hybridMultilevel"/>
    <w:tmpl w:val="DBCA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31131D"/>
    <w:multiLevelType w:val="hybridMultilevel"/>
    <w:tmpl w:val="FD96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F35AD4"/>
    <w:multiLevelType w:val="multilevel"/>
    <w:tmpl w:val="A1D0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2F430D"/>
    <w:multiLevelType w:val="hybridMultilevel"/>
    <w:tmpl w:val="63F8B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164B4B"/>
    <w:multiLevelType w:val="hybridMultilevel"/>
    <w:tmpl w:val="62B0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B7073F"/>
    <w:multiLevelType w:val="hybridMultilevel"/>
    <w:tmpl w:val="33781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6D057D"/>
    <w:multiLevelType w:val="hybridMultilevel"/>
    <w:tmpl w:val="815C3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FD7BB7"/>
    <w:multiLevelType w:val="hybridMultilevel"/>
    <w:tmpl w:val="1982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936279">
    <w:abstractNumId w:val="20"/>
  </w:num>
  <w:num w:numId="2" w16cid:durableId="2073389293">
    <w:abstractNumId w:val="0"/>
  </w:num>
  <w:num w:numId="3" w16cid:durableId="1701859148">
    <w:abstractNumId w:val="17"/>
  </w:num>
  <w:num w:numId="4" w16cid:durableId="836457397">
    <w:abstractNumId w:val="40"/>
  </w:num>
  <w:num w:numId="5" w16cid:durableId="522210195">
    <w:abstractNumId w:val="4"/>
  </w:num>
  <w:num w:numId="6" w16cid:durableId="1598556516">
    <w:abstractNumId w:val="28"/>
  </w:num>
  <w:num w:numId="7" w16cid:durableId="431586550">
    <w:abstractNumId w:val="22"/>
  </w:num>
  <w:num w:numId="8" w16cid:durableId="528026576">
    <w:abstractNumId w:val="34"/>
  </w:num>
  <w:num w:numId="9" w16cid:durableId="1063211956">
    <w:abstractNumId w:val="39"/>
  </w:num>
  <w:num w:numId="10" w16cid:durableId="998768773">
    <w:abstractNumId w:val="3"/>
  </w:num>
  <w:num w:numId="11" w16cid:durableId="1997685891">
    <w:abstractNumId w:val="13"/>
  </w:num>
  <w:num w:numId="12" w16cid:durableId="1796292088">
    <w:abstractNumId w:val="6"/>
  </w:num>
  <w:num w:numId="13" w16cid:durableId="1310861919">
    <w:abstractNumId w:val="12"/>
  </w:num>
  <w:num w:numId="14" w16cid:durableId="761990422">
    <w:abstractNumId w:val="24"/>
  </w:num>
  <w:num w:numId="15" w16cid:durableId="135294726">
    <w:abstractNumId w:val="44"/>
  </w:num>
  <w:num w:numId="16" w16cid:durableId="1456172517">
    <w:abstractNumId w:val="27"/>
  </w:num>
  <w:num w:numId="17" w16cid:durableId="362747808">
    <w:abstractNumId w:val="8"/>
  </w:num>
  <w:num w:numId="18" w16cid:durableId="2053461051">
    <w:abstractNumId w:val="16"/>
  </w:num>
  <w:num w:numId="19" w16cid:durableId="2015838170">
    <w:abstractNumId w:val="29"/>
  </w:num>
  <w:num w:numId="20" w16cid:durableId="287855500">
    <w:abstractNumId w:val="35"/>
  </w:num>
  <w:num w:numId="21" w16cid:durableId="883638645">
    <w:abstractNumId w:val="45"/>
  </w:num>
  <w:num w:numId="22" w16cid:durableId="1910117055">
    <w:abstractNumId w:val="42"/>
  </w:num>
  <w:num w:numId="23" w16cid:durableId="270091223">
    <w:abstractNumId w:val="32"/>
  </w:num>
  <w:num w:numId="24" w16cid:durableId="1780636109">
    <w:abstractNumId w:val="10"/>
  </w:num>
  <w:num w:numId="25" w16cid:durableId="10420941">
    <w:abstractNumId w:val="11"/>
  </w:num>
  <w:num w:numId="26" w16cid:durableId="1834178321">
    <w:abstractNumId w:val="36"/>
  </w:num>
  <w:num w:numId="27" w16cid:durableId="1487015662">
    <w:abstractNumId w:val="1"/>
  </w:num>
  <w:num w:numId="28" w16cid:durableId="576328786">
    <w:abstractNumId w:val="33"/>
  </w:num>
  <w:num w:numId="29" w16cid:durableId="1470783047">
    <w:abstractNumId w:val="2"/>
  </w:num>
  <w:num w:numId="30" w16cid:durableId="779909068">
    <w:abstractNumId w:val="19"/>
  </w:num>
  <w:num w:numId="31" w16cid:durableId="939335074">
    <w:abstractNumId w:val="7"/>
  </w:num>
  <w:num w:numId="32" w16cid:durableId="1573344519">
    <w:abstractNumId w:val="26"/>
  </w:num>
  <w:num w:numId="33" w16cid:durableId="1914388841">
    <w:abstractNumId w:val="15"/>
  </w:num>
  <w:num w:numId="34" w16cid:durableId="1994020279">
    <w:abstractNumId w:val="5"/>
  </w:num>
  <w:num w:numId="35" w16cid:durableId="455177833">
    <w:abstractNumId w:val="41"/>
  </w:num>
  <w:num w:numId="36" w16cid:durableId="768156673">
    <w:abstractNumId w:val="38"/>
  </w:num>
  <w:num w:numId="37" w16cid:durableId="72825056">
    <w:abstractNumId w:val="25"/>
  </w:num>
  <w:num w:numId="38" w16cid:durableId="1215896701">
    <w:abstractNumId w:val="18"/>
  </w:num>
  <w:num w:numId="39" w16cid:durableId="94250607">
    <w:abstractNumId w:val="14"/>
  </w:num>
  <w:num w:numId="40" w16cid:durableId="2098553167">
    <w:abstractNumId w:val="43"/>
  </w:num>
  <w:num w:numId="41" w16cid:durableId="18197610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204916">
    <w:abstractNumId w:val="21"/>
  </w:num>
  <w:num w:numId="43" w16cid:durableId="1307858888">
    <w:abstractNumId w:val="31"/>
  </w:num>
  <w:num w:numId="44" w16cid:durableId="1765228410">
    <w:abstractNumId w:val="37"/>
  </w:num>
  <w:num w:numId="45" w16cid:durableId="1922985945">
    <w:abstractNumId w:val="9"/>
  </w:num>
  <w:num w:numId="46" w16cid:durableId="1015109021">
    <w:abstractNumId w:val="23"/>
  </w:num>
  <w:num w:numId="47" w16cid:durableId="11381077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5F"/>
    <w:rsid w:val="000026FB"/>
    <w:rsid w:val="00002804"/>
    <w:rsid w:val="00002B5C"/>
    <w:rsid w:val="00002D1E"/>
    <w:rsid w:val="00003C4D"/>
    <w:rsid w:val="000046CC"/>
    <w:rsid w:val="0000537E"/>
    <w:rsid w:val="000056D6"/>
    <w:rsid w:val="000063F1"/>
    <w:rsid w:val="000105DD"/>
    <w:rsid w:val="00012C54"/>
    <w:rsid w:val="00012F58"/>
    <w:rsid w:val="00013F76"/>
    <w:rsid w:val="00014293"/>
    <w:rsid w:val="00015639"/>
    <w:rsid w:val="00016A48"/>
    <w:rsid w:val="0002149F"/>
    <w:rsid w:val="00023505"/>
    <w:rsid w:val="00024109"/>
    <w:rsid w:val="00024A79"/>
    <w:rsid w:val="00024BAA"/>
    <w:rsid w:val="00024C8F"/>
    <w:rsid w:val="00024DB1"/>
    <w:rsid w:val="00025EEC"/>
    <w:rsid w:val="000263DC"/>
    <w:rsid w:val="00027F6D"/>
    <w:rsid w:val="00030041"/>
    <w:rsid w:val="00031296"/>
    <w:rsid w:val="00032EBC"/>
    <w:rsid w:val="0003388B"/>
    <w:rsid w:val="00033A2E"/>
    <w:rsid w:val="00033CFF"/>
    <w:rsid w:val="00037FD3"/>
    <w:rsid w:val="00040A2A"/>
    <w:rsid w:val="00040FAB"/>
    <w:rsid w:val="00041392"/>
    <w:rsid w:val="00041B56"/>
    <w:rsid w:val="00041C51"/>
    <w:rsid w:val="00041DFD"/>
    <w:rsid w:val="00044A78"/>
    <w:rsid w:val="0004562A"/>
    <w:rsid w:val="000473AF"/>
    <w:rsid w:val="0004755C"/>
    <w:rsid w:val="000503C6"/>
    <w:rsid w:val="00050AB0"/>
    <w:rsid w:val="000513C1"/>
    <w:rsid w:val="00051657"/>
    <w:rsid w:val="00051AF0"/>
    <w:rsid w:val="00051F55"/>
    <w:rsid w:val="00052F47"/>
    <w:rsid w:val="00053DA7"/>
    <w:rsid w:val="0005454A"/>
    <w:rsid w:val="00054E01"/>
    <w:rsid w:val="00055D6A"/>
    <w:rsid w:val="00055E23"/>
    <w:rsid w:val="000565D4"/>
    <w:rsid w:val="00060430"/>
    <w:rsid w:val="0006136D"/>
    <w:rsid w:val="000646C7"/>
    <w:rsid w:val="00064E55"/>
    <w:rsid w:val="00065604"/>
    <w:rsid w:val="00066182"/>
    <w:rsid w:val="0006639A"/>
    <w:rsid w:val="00067130"/>
    <w:rsid w:val="00070AAA"/>
    <w:rsid w:val="00070B7C"/>
    <w:rsid w:val="00071839"/>
    <w:rsid w:val="00071F0F"/>
    <w:rsid w:val="0007225E"/>
    <w:rsid w:val="0007446E"/>
    <w:rsid w:val="000764E8"/>
    <w:rsid w:val="00077DB8"/>
    <w:rsid w:val="0008269D"/>
    <w:rsid w:val="00083359"/>
    <w:rsid w:val="0008503A"/>
    <w:rsid w:val="0008650F"/>
    <w:rsid w:val="00087638"/>
    <w:rsid w:val="00091562"/>
    <w:rsid w:val="000920C5"/>
    <w:rsid w:val="00093E48"/>
    <w:rsid w:val="00095229"/>
    <w:rsid w:val="00095C53"/>
    <w:rsid w:val="00096C04"/>
    <w:rsid w:val="00096CCB"/>
    <w:rsid w:val="000A09BC"/>
    <w:rsid w:val="000A150E"/>
    <w:rsid w:val="000A2216"/>
    <w:rsid w:val="000A3CB4"/>
    <w:rsid w:val="000A4419"/>
    <w:rsid w:val="000A60A3"/>
    <w:rsid w:val="000B0532"/>
    <w:rsid w:val="000B260E"/>
    <w:rsid w:val="000B2D58"/>
    <w:rsid w:val="000B3ABA"/>
    <w:rsid w:val="000B4354"/>
    <w:rsid w:val="000B5213"/>
    <w:rsid w:val="000C037B"/>
    <w:rsid w:val="000C05F5"/>
    <w:rsid w:val="000C09B3"/>
    <w:rsid w:val="000C3C04"/>
    <w:rsid w:val="000C4B31"/>
    <w:rsid w:val="000C5100"/>
    <w:rsid w:val="000C694D"/>
    <w:rsid w:val="000D2AE0"/>
    <w:rsid w:val="000D36F1"/>
    <w:rsid w:val="000D5396"/>
    <w:rsid w:val="000D56E0"/>
    <w:rsid w:val="000D6043"/>
    <w:rsid w:val="000D7BE4"/>
    <w:rsid w:val="000D7DE5"/>
    <w:rsid w:val="000E29A1"/>
    <w:rsid w:val="000E3A5C"/>
    <w:rsid w:val="000E4114"/>
    <w:rsid w:val="000E49C6"/>
    <w:rsid w:val="000E58CF"/>
    <w:rsid w:val="000E65F6"/>
    <w:rsid w:val="000E6ACA"/>
    <w:rsid w:val="000E7341"/>
    <w:rsid w:val="000E7A60"/>
    <w:rsid w:val="000F004D"/>
    <w:rsid w:val="000F32FB"/>
    <w:rsid w:val="000F39BC"/>
    <w:rsid w:val="000F4A92"/>
    <w:rsid w:val="000F5F90"/>
    <w:rsid w:val="000F6343"/>
    <w:rsid w:val="000F6850"/>
    <w:rsid w:val="000F702C"/>
    <w:rsid w:val="000F7786"/>
    <w:rsid w:val="000F7B87"/>
    <w:rsid w:val="000F7C19"/>
    <w:rsid w:val="001002BF"/>
    <w:rsid w:val="00100A70"/>
    <w:rsid w:val="00101179"/>
    <w:rsid w:val="00101321"/>
    <w:rsid w:val="00101A4B"/>
    <w:rsid w:val="00101AB8"/>
    <w:rsid w:val="00104A84"/>
    <w:rsid w:val="0010545C"/>
    <w:rsid w:val="00105BE6"/>
    <w:rsid w:val="0011073A"/>
    <w:rsid w:val="00110BBA"/>
    <w:rsid w:val="00112209"/>
    <w:rsid w:val="001125D6"/>
    <w:rsid w:val="001130A4"/>
    <w:rsid w:val="00114C76"/>
    <w:rsid w:val="00120143"/>
    <w:rsid w:val="00120E79"/>
    <w:rsid w:val="0012138F"/>
    <w:rsid w:val="00122A1C"/>
    <w:rsid w:val="00123F6F"/>
    <w:rsid w:val="00124E77"/>
    <w:rsid w:val="00124FC3"/>
    <w:rsid w:val="00125D0E"/>
    <w:rsid w:val="00131300"/>
    <w:rsid w:val="00131A15"/>
    <w:rsid w:val="00134D18"/>
    <w:rsid w:val="0013556D"/>
    <w:rsid w:val="001365FE"/>
    <w:rsid w:val="00140143"/>
    <w:rsid w:val="001414DA"/>
    <w:rsid w:val="00142219"/>
    <w:rsid w:val="00143D09"/>
    <w:rsid w:val="0014700F"/>
    <w:rsid w:val="001500CF"/>
    <w:rsid w:val="001523BE"/>
    <w:rsid w:val="00153FE1"/>
    <w:rsid w:val="0015609D"/>
    <w:rsid w:val="00156FF7"/>
    <w:rsid w:val="001573BB"/>
    <w:rsid w:val="001579D7"/>
    <w:rsid w:val="00157A78"/>
    <w:rsid w:val="001603E6"/>
    <w:rsid w:val="0016061D"/>
    <w:rsid w:val="00162A81"/>
    <w:rsid w:val="00163FCB"/>
    <w:rsid w:val="00164DEB"/>
    <w:rsid w:val="001655D5"/>
    <w:rsid w:val="001700BF"/>
    <w:rsid w:val="00170D1D"/>
    <w:rsid w:val="00171BD6"/>
    <w:rsid w:val="0017250B"/>
    <w:rsid w:val="00173664"/>
    <w:rsid w:val="00173932"/>
    <w:rsid w:val="00173B36"/>
    <w:rsid w:val="001748C4"/>
    <w:rsid w:val="0017537A"/>
    <w:rsid w:val="00175864"/>
    <w:rsid w:val="00175CC0"/>
    <w:rsid w:val="001813BD"/>
    <w:rsid w:val="00182D89"/>
    <w:rsid w:val="00192111"/>
    <w:rsid w:val="00192C5D"/>
    <w:rsid w:val="00194059"/>
    <w:rsid w:val="00194468"/>
    <w:rsid w:val="001960BD"/>
    <w:rsid w:val="001A1D03"/>
    <w:rsid w:val="001A33BE"/>
    <w:rsid w:val="001A4C1D"/>
    <w:rsid w:val="001A73C9"/>
    <w:rsid w:val="001A7DE1"/>
    <w:rsid w:val="001B01E8"/>
    <w:rsid w:val="001B187C"/>
    <w:rsid w:val="001B31BF"/>
    <w:rsid w:val="001B54BE"/>
    <w:rsid w:val="001B5DC4"/>
    <w:rsid w:val="001B6339"/>
    <w:rsid w:val="001C0649"/>
    <w:rsid w:val="001C074B"/>
    <w:rsid w:val="001C0FF7"/>
    <w:rsid w:val="001C1C5F"/>
    <w:rsid w:val="001C3DAA"/>
    <w:rsid w:val="001C3E9E"/>
    <w:rsid w:val="001C6B04"/>
    <w:rsid w:val="001D01FF"/>
    <w:rsid w:val="001D0553"/>
    <w:rsid w:val="001D1606"/>
    <w:rsid w:val="001D1DBD"/>
    <w:rsid w:val="001D1DEE"/>
    <w:rsid w:val="001D256E"/>
    <w:rsid w:val="001D45A7"/>
    <w:rsid w:val="001D4D34"/>
    <w:rsid w:val="001D5502"/>
    <w:rsid w:val="001D5ADA"/>
    <w:rsid w:val="001D688E"/>
    <w:rsid w:val="001D7C72"/>
    <w:rsid w:val="001E21DB"/>
    <w:rsid w:val="001E3143"/>
    <w:rsid w:val="001E368D"/>
    <w:rsid w:val="001E3D27"/>
    <w:rsid w:val="001E4651"/>
    <w:rsid w:val="001E474C"/>
    <w:rsid w:val="001E4D74"/>
    <w:rsid w:val="001E5693"/>
    <w:rsid w:val="001E59B6"/>
    <w:rsid w:val="001E6A3E"/>
    <w:rsid w:val="001F1301"/>
    <w:rsid w:val="001F2E37"/>
    <w:rsid w:val="001F4CC1"/>
    <w:rsid w:val="001F693D"/>
    <w:rsid w:val="001F6A72"/>
    <w:rsid w:val="001F6C15"/>
    <w:rsid w:val="001F7623"/>
    <w:rsid w:val="00200BF6"/>
    <w:rsid w:val="00200F94"/>
    <w:rsid w:val="0020173F"/>
    <w:rsid w:val="002026A9"/>
    <w:rsid w:val="00203064"/>
    <w:rsid w:val="00203D8D"/>
    <w:rsid w:val="0020500A"/>
    <w:rsid w:val="00205586"/>
    <w:rsid w:val="0020597C"/>
    <w:rsid w:val="002064F7"/>
    <w:rsid w:val="002119D9"/>
    <w:rsid w:val="002128E6"/>
    <w:rsid w:val="00216070"/>
    <w:rsid w:val="0021747B"/>
    <w:rsid w:val="00220375"/>
    <w:rsid w:val="00220811"/>
    <w:rsid w:val="00222FF7"/>
    <w:rsid w:val="002242CD"/>
    <w:rsid w:val="00224A27"/>
    <w:rsid w:val="00225D3C"/>
    <w:rsid w:val="00227051"/>
    <w:rsid w:val="0023341E"/>
    <w:rsid w:val="00233F9E"/>
    <w:rsid w:val="00241552"/>
    <w:rsid w:val="00241FB1"/>
    <w:rsid w:val="002422AB"/>
    <w:rsid w:val="00243716"/>
    <w:rsid w:val="002439B5"/>
    <w:rsid w:val="0024497F"/>
    <w:rsid w:val="00245315"/>
    <w:rsid w:val="00245F0B"/>
    <w:rsid w:val="002473C0"/>
    <w:rsid w:val="002504F4"/>
    <w:rsid w:val="00250F9D"/>
    <w:rsid w:val="002517E7"/>
    <w:rsid w:val="002518A2"/>
    <w:rsid w:val="00253C3C"/>
    <w:rsid w:val="0025540E"/>
    <w:rsid w:val="00255DEC"/>
    <w:rsid w:val="00257DCE"/>
    <w:rsid w:val="00260ABC"/>
    <w:rsid w:val="002616EF"/>
    <w:rsid w:val="00261AE5"/>
    <w:rsid w:val="0026383B"/>
    <w:rsid w:val="00265399"/>
    <w:rsid w:val="00270514"/>
    <w:rsid w:val="00271E99"/>
    <w:rsid w:val="002727AF"/>
    <w:rsid w:val="00272D23"/>
    <w:rsid w:val="00273934"/>
    <w:rsid w:val="00274023"/>
    <w:rsid w:val="00275527"/>
    <w:rsid w:val="00275976"/>
    <w:rsid w:val="00275C5B"/>
    <w:rsid w:val="00276933"/>
    <w:rsid w:val="00281FC4"/>
    <w:rsid w:val="002837C9"/>
    <w:rsid w:val="00283E3F"/>
    <w:rsid w:val="00285423"/>
    <w:rsid w:val="00285BCC"/>
    <w:rsid w:val="00287599"/>
    <w:rsid w:val="002878A5"/>
    <w:rsid w:val="002943AA"/>
    <w:rsid w:val="002A00ED"/>
    <w:rsid w:val="002A1A7A"/>
    <w:rsid w:val="002A2E46"/>
    <w:rsid w:val="002A3615"/>
    <w:rsid w:val="002A39AC"/>
    <w:rsid w:val="002A5576"/>
    <w:rsid w:val="002A5A37"/>
    <w:rsid w:val="002A5B37"/>
    <w:rsid w:val="002A5FBC"/>
    <w:rsid w:val="002A6CD2"/>
    <w:rsid w:val="002B0F93"/>
    <w:rsid w:val="002B1174"/>
    <w:rsid w:val="002B451D"/>
    <w:rsid w:val="002B4765"/>
    <w:rsid w:val="002B5233"/>
    <w:rsid w:val="002B6B36"/>
    <w:rsid w:val="002B6E09"/>
    <w:rsid w:val="002B6F1C"/>
    <w:rsid w:val="002B6F59"/>
    <w:rsid w:val="002B7D53"/>
    <w:rsid w:val="002C077A"/>
    <w:rsid w:val="002C0F44"/>
    <w:rsid w:val="002C203E"/>
    <w:rsid w:val="002C21E8"/>
    <w:rsid w:val="002C471F"/>
    <w:rsid w:val="002C5BBC"/>
    <w:rsid w:val="002D1DC0"/>
    <w:rsid w:val="002D1F20"/>
    <w:rsid w:val="002D20C6"/>
    <w:rsid w:val="002D300A"/>
    <w:rsid w:val="002D3012"/>
    <w:rsid w:val="002D422A"/>
    <w:rsid w:val="002D5C32"/>
    <w:rsid w:val="002D6B3A"/>
    <w:rsid w:val="002D6F7E"/>
    <w:rsid w:val="002E006F"/>
    <w:rsid w:val="002E180D"/>
    <w:rsid w:val="002E1A0D"/>
    <w:rsid w:val="002E1F13"/>
    <w:rsid w:val="002E2DD7"/>
    <w:rsid w:val="002E3971"/>
    <w:rsid w:val="002E57AA"/>
    <w:rsid w:val="002E69EB"/>
    <w:rsid w:val="002E7612"/>
    <w:rsid w:val="002E78C3"/>
    <w:rsid w:val="002E7BA2"/>
    <w:rsid w:val="002E7DC0"/>
    <w:rsid w:val="002E7ECC"/>
    <w:rsid w:val="002F2BD0"/>
    <w:rsid w:val="002F3985"/>
    <w:rsid w:val="002F481C"/>
    <w:rsid w:val="002F4D47"/>
    <w:rsid w:val="002F54C5"/>
    <w:rsid w:val="002F57E7"/>
    <w:rsid w:val="002F6603"/>
    <w:rsid w:val="003003DD"/>
    <w:rsid w:val="00301502"/>
    <w:rsid w:val="003030B3"/>
    <w:rsid w:val="00303B66"/>
    <w:rsid w:val="00303D9B"/>
    <w:rsid w:val="00303DE0"/>
    <w:rsid w:val="0030514F"/>
    <w:rsid w:val="0030553E"/>
    <w:rsid w:val="00305BB7"/>
    <w:rsid w:val="0030686A"/>
    <w:rsid w:val="00310013"/>
    <w:rsid w:val="00310EDE"/>
    <w:rsid w:val="00312DD0"/>
    <w:rsid w:val="003137FD"/>
    <w:rsid w:val="00321E20"/>
    <w:rsid w:val="003220A8"/>
    <w:rsid w:val="003225BC"/>
    <w:rsid w:val="00325E78"/>
    <w:rsid w:val="00330D42"/>
    <w:rsid w:val="00330D73"/>
    <w:rsid w:val="00332350"/>
    <w:rsid w:val="00332423"/>
    <w:rsid w:val="00332D2D"/>
    <w:rsid w:val="0033337D"/>
    <w:rsid w:val="003340BC"/>
    <w:rsid w:val="003360AD"/>
    <w:rsid w:val="003403E0"/>
    <w:rsid w:val="00340936"/>
    <w:rsid w:val="00343BE5"/>
    <w:rsid w:val="00344164"/>
    <w:rsid w:val="003442BF"/>
    <w:rsid w:val="00344323"/>
    <w:rsid w:val="0034453E"/>
    <w:rsid w:val="0034619C"/>
    <w:rsid w:val="003478DA"/>
    <w:rsid w:val="003514C2"/>
    <w:rsid w:val="00351DF2"/>
    <w:rsid w:val="00351EB9"/>
    <w:rsid w:val="00355595"/>
    <w:rsid w:val="003566B2"/>
    <w:rsid w:val="00356F8A"/>
    <w:rsid w:val="00357716"/>
    <w:rsid w:val="003578E8"/>
    <w:rsid w:val="00357C22"/>
    <w:rsid w:val="0036074E"/>
    <w:rsid w:val="00360B69"/>
    <w:rsid w:val="003612A5"/>
    <w:rsid w:val="003622B9"/>
    <w:rsid w:val="00362DC8"/>
    <w:rsid w:val="00365739"/>
    <w:rsid w:val="00366288"/>
    <w:rsid w:val="003678E2"/>
    <w:rsid w:val="00370440"/>
    <w:rsid w:val="00370AE9"/>
    <w:rsid w:val="003721B7"/>
    <w:rsid w:val="00373051"/>
    <w:rsid w:val="003750A0"/>
    <w:rsid w:val="00375123"/>
    <w:rsid w:val="0037765C"/>
    <w:rsid w:val="0038006C"/>
    <w:rsid w:val="00384058"/>
    <w:rsid w:val="003866B0"/>
    <w:rsid w:val="003874BC"/>
    <w:rsid w:val="003900CE"/>
    <w:rsid w:val="00391110"/>
    <w:rsid w:val="0039166E"/>
    <w:rsid w:val="00392D78"/>
    <w:rsid w:val="00393FA2"/>
    <w:rsid w:val="00394330"/>
    <w:rsid w:val="00395917"/>
    <w:rsid w:val="003A0AE9"/>
    <w:rsid w:val="003A0D0F"/>
    <w:rsid w:val="003A0DD0"/>
    <w:rsid w:val="003A14A0"/>
    <w:rsid w:val="003A225B"/>
    <w:rsid w:val="003A2692"/>
    <w:rsid w:val="003A43A6"/>
    <w:rsid w:val="003A442B"/>
    <w:rsid w:val="003A55FE"/>
    <w:rsid w:val="003A66CC"/>
    <w:rsid w:val="003A6BEB"/>
    <w:rsid w:val="003A752A"/>
    <w:rsid w:val="003A7FA9"/>
    <w:rsid w:val="003B088C"/>
    <w:rsid w:val="003B579D"/>
    <w:rsid w:val="003B6329"/>
    <w:rsid w:val="003B7A14"/>
    <w:rsid w:val="003C049A"/>
    <w:rsid w:val="003C07F9"/>
    <w:rsid w:val="003C0BEF"/>
    <w:rsid w:val="003C3114"/>
    <w:rsid w:val="003C3E67"/>
    <w:rsid w:val="003C43B2"/>
    <w:rsid w:val="003C4C79"/>
    <w:rsid w:val="003D0499"/>
    <w:rsid w:val="003D187B"/>
    <w:rsid w:val="003D1CB8"/>
    <w:rsid w:val="003D2F34"/>
    <w:rsid w:val="003D42DB"/>
    <w:rsid w:val="003D5A13"/>
    <w:rsid w:val="003D646B"/>
    <w:rsid w:val="003E0339"/>
    <w:rsid w:val="003E0364"/>
    <w:rsid w:val="003E22B0"/>
    <w:rsid w:val="003E27A1"/>
    <w:rsid w:val="003E39A9"/>
    <w:rsid w:val="003E46E4"/>
    <w:rsid w:val="003E7C75"/>
    <w:rsid w:val="003F0EA0"/>
    <w:rsid w:val="003F21AE"/>
    <w:rsid w:val="003F21DA"/>
    <w:rsid w:val="003F2742"/>
    <w:rsid w:val="003F3691"/>
    <w:rsid w:val="003F3723"/>
    <w:rsid w:val="003F3BBA"/>
    <w:rsid w:val="003F4A85"/>
    <w:rsid w:val="003F5793"/>
    <w:rsid w:val="003F5DD5"/>
    <w:rsid w:val="003F6B79"/>
    <w:rsid w:val="003F76EC"/>
    <w:rsid w:val="003F77BE"/>
    <w:rsid w:val="003F7EB7"/>
    <w:rsid w:val="00400E66"/>
    <w:rsid w:val="0040378A"/>
    <w:rsid w:val="0040404A"/>
    <w:rsid w:val="00404B13"/>
    <w:rsid w:val="00405068"/>
    <w:rsid w:val="004052AD"/>
    <w:rsid w:val="00407F4F"/>
    <w:rsid w:val="00411513"/>
    <w:rsid w:val="0041161C"/>
    <w:rsid w:val="00411BBB"/>
    <w:rsid w:val="004137AA"/>
    <w:rsid w:val="00414035"/>
    <w:rsid w:val="004166D8"/>
    <w:rsid w:val="004173AA"/>
    <w:rsid w:val="00420CFE"/>
    <w:rsid w:val="00420E4B"/>
    <w:rsid w:val="004215E2"/>
    <w:rsid w:val="00421E69"/>
    <w:rsid w:val="004250EB"/>
    <w:rsid w:val="004263CF"/>
    <w:rsid w:val="00430EBD"/>
    <w:rsid w:val="00432581"/>
    <w:rsid w:val="0043298C"/>
    <w:rsid w:val="00432C1F"/>
    <w:rsid w:val="00432F65"/>
    <w:rsid w:val="004344C7"/>
    <w:rsid w:val="0043753E"/>
    <w:rsid w:val="0044075A"/>
    <w:rsid w:val="00440DB9"/>
    <w:rsid w:val="00442656"/>
    <w:rsid w:val="0044452A"/>
    <w:rsid w:val="00444B8A"/>
    <w:rsid w:val="00445DBD"/>
    <w:rsid w:val="00450ABF"/>
    <w:rsid w:val="00451112"/>
    <w:rsid w:val="004517E8"/>
    <w:rsid w:val="00452C15"/>
    <w:rsid w:val="00453A0E"/>
    <w:rsid w:val="00453D48"/>
    <w:rsid w:val="0045507F"/>
    <w:rsid w:val="00456985"/>
    <w:rsid w:val="004573A6"/>
    <w:rsid w:val="00461168"/>
    <w:rsid w:val="00464913"/>
    <w:rsid w:val="00464F84"/>
    <w:rsid w:val="004657A8"/>
    <w:rsid w:val="00465F15"/>
    <w:rsid w:val="00466DE1"/>
    <w:rsid w:val="00467F88"/>
    <w:rsid w:val="00470C69"/>
    <w:rsid w:val="00471B3D"/>
    <w:rsid w:val="004725E8"/>
    <w:rsid w:val="00476CC4"/>
    <w:rsid w:val="004771BF"/>
    <w:rsid w:val="004775C0"/>
    <w:rsid w:val="0048090D"/>
    <w:rsid w:val="00481145"/>
    <w:rsid w:val="004862E1"/>
    <w:rsid w:val="00486972"/>
    <w:rsid w:val="00486E48"/>
    <w:rsid w:val="00490524"/>
    <w:rsid w:val="004910B1"/>
    <w:rsid w:val="00491B1D"/>
    <w:rsid w:val="0049393B"/>
    <w:rsid w:val="004954FD"/>
    <w:rsid w:val="004A00C8"/>
    <w:rsid w:val="004A4BD2"/>
    <w:rsid w:val="004B02B1"/>
    <w:rsid w:val="004B13C7"/>
    <w:rsid w:val="004B6DC6"/>
    <w:rsid w:val="004C02D4"/>
    <w:rsid w:val="004C41DF"/>
    <w:rsid w:val="004C6578"/>
    <w:rsid w:val="004C6C22"/>
    <w:rsid w:val="004C728C"/>
    <w:rsid w:val="004C7507"/>
    <w:rsid w:val="004D0971"/>
    <w:rsid w:val="004D5869"/>
    <w:rsid w:val="004E0BBB"/>
    <w:rsid w:val="004E1199"/>
    <w:rsid w:val="004E1F33"/>
    <w:rsid w:val="004E43EF"/>
    <w:rsid w:val="004E4BA4"/>
    <w:rsid w:val="004E6BDF"/>
    <w:rsid w:val="004F1E43"/>
    <w:rsid w:val="004F4A59"/>
    <w:rsid w:val="004F5641"/>
    <w:rsid w:val="004F6759"/>
    <w:rsid w:val="004F7ADB"/>
    <w:rsid w:val="004F7DA1"/>
    <w:rsid w:val="005012D8"/>
    <w:rsid w:val="00501677"/>
    <w:rsid w:val="00503C2A"/>
    <w:rsid w:val="00505DC7"/>
    <w:rsid w:val="005069B5"/>
    <w:rsid w:val="00507DAE"/>
    <w:rsid w:val="0051168F"/>
    <w:rsid w:val="005124C3"/>
    <w:rsid w:val="00512CB4"/>
    <w:rsid w:val="00513FC9"/>
    <w:rsid w:val="00520505"/>
    <w:rsid w:val="0052098A"/>
    <w:rsid w:val="005220BB"/>
    <w:rsid w:val="00525923"/>
    <w:rsid w:val="00526875"/>
    <w:rsid w:val="00526D50"/>
    <w:rsid w:val="005304AF"/>
    <w:rsid w:val="0053055C"/>
    <w:rsid w:val="0053188C"/>
    <w:rsid w:val="005326AE"/>
    <w:rsid w:val="005338E3"/>
    <w:rsid w:val="00541D86"/>
    <w:rsid w:val="00543781"/>
    <w:rsid w:val="0054696B"/>
    <w:rsid w:val="00546D84"/>
    <w:rsid w:val="005472E2"/>
    <w:rsid w:val="00547783"/>
    <w:rsid w:val="00547829"/>
    <w:rsid w:val="00547A2D"/>
    <w:rsid w:val="00550EAA"/>
    <w:rsid w:val="0055215C"/>
    <w:rsid w:val="00555E47"/>
    <w:rsid w:val="005572A2"/>
    <w:rsid w:val="0055767C"/>
    <w:rsid w:val="005576A7"/>
    <w:rsid w:val="005578BD"/>
    <w:rsid w:val="0056022B"/>
    <w:rsid w:val="005605CB"/>
    <w:rsid w:val="00560FCC"/>
    <w:rsid w:val="00561038"/>
    <w:rsid w:val="00561BB2"/>
    <w:rsid w:val="005641C4"/>
    <w:rsid w:val="00564B92"/>
    <w:rsid w:val="005650AC"/>
    <w:rsid w:val="005675F7"/>
    <w:rsid w:val="00572C3B"/>
    <w:rsid w:val="00582CF4"/>
    <w:rsid w:val="00583EA5"/>
    <w:rsid w:val="00583F05"/>
    <w:rsid w:val="005844AF"/>
    <w:rsid w:val="0058770A"/>
    <w:rsid w:val="005901F5"/>
    <w:rsid w:val="00590F55"/>
    <w:rsid w:val="005950D0"/>
    <w:rsid w:val="00595DA2"/>
    <w:rsid w:val="005971BC"/>
    <w:rsid w:val="00597AE9"/>
    <w:rsid w:val="005A1840"/>
    <w:rsid w:val="005A2158"/>
    <w:rsid w:val="005A3A3E"/>
    <w:rsid w:val="005A4C5D"/>
    <w:rsid w:val="005A4D6F"/>
    <w:rsid w:val="005A69D7"/>
    <w:rsid w:val="005A73B8"/>
    <w:rsid w:val="005A7DAD"/>
    <w:rsid w:val="005B0650"/>
    <w:rsid w:val="005B167C"/>
    <w:rsid w:val="005B2020"/>
    <w:rsid w:val="005B21B7"/>
    <w:rsid w:val="005B66B6"/>
    <w:rsid w:val="005B6C54"/>
    <w:rsid w:val="005B7B77"/>
    <w:rsid w:val="005C082D"/>
    <w:rsid w:val="005C0CE5"/>
    <w:rsid w:val="005C1946"/>
    <w:rsid w:val="005C27A7"/>
    <w:rsid w:val="005C36BD"/>
    <w:rsid w:val="005C5AAC"/>
    <w:rsid w:val="005D072A"/>
    <w:rsid w:val="005D0B9C"/>
    <w:rsid w:val="005D24E0"/>
    <w:rsid w:val="005D280D"/>
    <w:rsid w:val="005D3A16"/>
    <w:rsid w:val="005D56A2"/>
    <w:rsid w:val="005D6807"/>
    <w:rsid w:val="005E0D13"/>
    <w:rsid w:val="005E0F1F"/>
    <w:rsid w:val="005E2590"/>
    <w:rsid w:val="005E3572"/>
    <w:rsid w:val="005E3FCC"/>
    <w:rsid w:val="005E432F"/>
    <w:rsid w:val="005E4EA5"/>
    <w:rsid w:val="005E61B6"/>
    <w:rsid w:val="005E662F"/>
    <w:rsid w:val="005F18F1"/>
    <w:rsid w:val="005F1BBD"/>
    <w:rsid w:val="005F20DF"/>
    <w:rsid w:val="005F2EF0"/>
    <w:rsid w:val="005F4DB8"/>
    <w:rsid w:val="005F638E"/>
    <w:rsid w:val="005F6FBE"/>
    <w:rsid w:val="005F7382"/>
    <w:rsid w:val="005F7BAB"/>
    <w:rsid w:val="006021F2"/>
    <w:rsid w:val="00604161"/>
    <w:rsid w:val="0060587E"/>
    <w:rsid w:val="0060727E"/>
    <w:rsid w:val="006075A2"/>
    <w:rsid w:val="0061177C"/>
    <w:rsid w:val="00612A22"/>
    <w:rsid w:val="00614117"/>
    <w:rsid w:val="00614CF7"/>
    <w:rsid w:val="00615326"/>
    <w:rsid w:val="006157A3"/>
    <w:rsid w:val="0061585D"/>
    <w:rsid w:val="006172D4"/>
    <w:rsid w:val="00617E76"/>
    <w:rsid w:val="0062009D"/>
    <w:rsid w:val="00620836"/>
    <w:rsid w:val="0062139E"/>
    <w:rsid w:val="006218D9"/>
    <w:rsid w:val="00625F13"/>
    <w:rsid w:val="00626E78"/>
    <w:rsid w:val="006275F7"/>
    <w:rsid w:val="00630319"/>
    <w:rsid w:val="006306DD"/>
    <w:rsid w:val="00634538"/>
    <w:rsid w:val="00634660"/>
    <w:rsid w:val="0063489C"/>
    <w:rsid w:val="00636327"/>
    <w:rsid w:val="006372DE"/>
    <w:rsid w:val="00637901"/>
    <w:rsid w:val="0064174B"/>
    <w:rsid w:val="00645DB9"/>
    <w:rsid w:val="00645EBB"/>
    <w:rsid w:val="00646501"/>
    <w:rsid w:val="00646B5F"/>
    <w:rsid w:val="00646DB6"/>
    <w:rsid w:val="006472A2"/>
    <w:rsid w:val="006504DC"/>
    <w:rsid w:val="006508E9"/>
    <w:rsid w:val="00654D5A"/>
    <w:rsid w:val="0065537A"/>
    <w:rsid w:val="00655594"/>
    <w:rsid w:val="00655BE1"/>
    <w:rsid w:val="006574B8"/>
    <w:rsid w:val="006608DB"/>
    <w:rsid w:val="00660E3D"/>
    <w:rsid w:val="00662499"/>
    <w:rsid w:val="006628B4"/>
    <w:rsid w:val="006645FE"/>
    <w:rsid w:val="00664662"/>
    <w:rsid w:val="00664DE7"/>
    <w:rsid w:val="00665483"/>
    <w:rsid w:val="00665FCD"/>
    <w:rsid w:val="006663EA"/>
    <w:rsid w:val="006678BC"/>
    <w:rsid w:val="00667B5D"/>
    <w:rsid w:val="00667D60"/>
    <w:rsid w:val="00670C10"/>
    <w:rsid w:val="0067138A"/>
    <w:rsid w:val="00671CEB"/>
    <w:rsid w:val="006803BD"/>
    <w:rsid w:val="0068153F"/>
    <w:rsid w:val="00681BF8"/>
    <w:rsid w:val="006849AB"/>
    <w:rsid w:val="006851A0"/>
    <w:rsid w:val="006910AB"/>
    <w:rsid w:val="00691AC0"/>
    <w:rsid w:val="00694792"/>
    <w:rsid w:val="00695DD9"/>
    <w:rsid w:val="006963BB"/>
    <w:rsid w:val="0069719D"/>
    <w:rsid w:val="006A1A1F"/>
    <w:rsid w:val="006A2F1A"/>
    <w:rsid w:val="006A4F16"/>
    <w:rsid w:val="006A665A"/>
    <w:rsid w:val="006A676D"/>
    <w:rsid w:val="006A7F07"/>
    <w:rsid w:val="006B03AF"/>
    <w:rsid w:val="006B1BFC"/>
    <w:rsid w:val="006B25E2"/>
    <w:rsid w:val="006B3504"/>
    <w:rsid w:val="006B610D"/>
    <w:rsid w:val="006B70E7"/>
    <w:rsid w:val="006B7896"/>
    <w:rsid w:val="006B7F58"/>
    <w:rsid w:val="006C2B99"/>
    <w:rsid w:val="006C3066"/>
    <w:rsid w:val="006C30E8"/>
    <w:rsid w:val="006C4CEC"/>
    <w:rsid w:val="006C4DA2"/>
    <w:rsid w:val="006C65A7"/>
    <w:rsid w:val="006C665B"/>
    <w:rsid w:val="006C68D6"/>
    <w:rsid w:val="006C69F9"/>
    <w:rsid w:val="006C7071"/>
    <w:rsid w:val="006D24B2"/>
    <w:rsid w:val="006D6840"/>
    <w:rsid w:val="006D6D64"/>
    <w:rsid w:val="006D7FC5"/>
    <w:rsid w:val="006E0824"/>
    <w:rsid w:val="006E0A11"/>
    <w:rsid w:val="006E0AB1"/>
    <w:rsid w:val="006E10E3"/>
    <w:rsid w:val="006E1BF8"/>
    <w:rsid w:val="006E4386"/>
    <w:rsid w:val="006E5A4D"/>
    <w:rsid w:val="006E6AEA"/>
    <w:rsid w:val="006E6DD3"/>
    <w:rsid w:val="006E6F4D"/>
    <w:rsid w:val="006F013E"/>
    <w:rsid w:val="006F0873"/>
    <w:rsid w:val="006F15B9"/>
    <w:rsid w:val="006F26B2"/>
    <w:rsid w:val="006F2B46"/>
    <w:rsid w:val="006F389E"/>
    <w:rsid w:val="006F525A"/>
    <w:rsid w:val="006F63A3"/>
    <w:rsid w:val="006F7B20"/>
    <w:rsid w:val="006F7F09"/>
    <w:rsid w:val="00700839"/>
    <w:rsid w:val="007009C2"/>
    <w:rsid w:val="00701F53"/>
    <w:rsid w:val="00702112"/>
    <w:rsid w:val="00705611"/>
    <w:rsid w:val="007062E4"/>
    <w:rsid w:val="00706394"/>
    <w:rsid w:val="007118B6"/>
    <w:rsid w:val="00712B54"/>
    <w:rsid w:val="0071386E"/>
    <w:rsid w:val="00714F43"/>
    <w:rsid w:val="00716E3E"/>
    <w:rsid w:val="0072026A"/>
    <w:rsid w:val="007229F0"/>
    <w:rsid w:val="00722ED1"/>
    <w:rsid w:val="007234EC"/>
    <w:rsid w:val="0072435C"/>
    <w:rsid w:val="00725D06"/>
    <w:rsid w:val="00730815"/>
    <w:rsid w:val="00730B55"/>
    <w:rsid w:val="00731898"/>
    <w:rsid w:val="00731D1E"/>
    <w:rsid w:val="007326F1"/>
    <w:rsid w:val="00733CA6"/>
    <w:rsid w:val="0073409D"/>
    <w:rsid w:val="00735130"/>
    <w:rsid w:val="007369D1"/>
    <w:rsid w:val="007373E0"/>
    <w:rsid w:val="00740B51"/>
    <w:rsid w:val="00741C50"/>
    <w:rsid w:val="00743285"/>
    <w:rsid w:val="0074370F"/>
    <w:rsid w:val="00743AA2"/>
    <w:rsid w:val="00746CE0"/>
    <w:rsid w:val="00747F63"/>
    <w:rsid w:val="0075087C"/>
    <w:rsid w:val="0075190C"/>
    <w:rsid w:val="007523DF"/>
    <w:rsid w:val="00752699"/>
    <w:rsid w:val="007535F8"/>
    <w:rsid w:val="00753E7B"/>
    <w:rsid w:val="0075480C"/>
    <w:rsid w:val="007553F0"/>
    <w:rsid w:val="00757B57"/>
    <w:rsid w:val="007613E5"/>
    <w:rsid w:val="00763354"/>
    <w:rsid w:val="0076478A"/>
    <w:rsid w:val="00764D39"/>
    <w:rsid w:val="00764D87"/>
    <w:rsid w:val="00765014"/>
    <w:rsid w:val="00766131"/>
    <w:rsid w:val="00766431"/>
    <w:rsid w:val="007665FF"/>
    <w:rsid w:val="0076686A"/>
    <w:rsid w:val="00766EE3"/>
    <w:rsid w:val="00770435"/>
    <w:rsid w:val="007704EC"/>
    <w:rsid w:val="0077067D"/>
    <w:rsid w:val="00772BF7"/>
    <w:rsid w:val="00773C9E"/>
    <w:rsid w:val="00774973"/>
    <w:rsid w:val="007769B3"/>
    <w:rsid w:val="00776CD6"/>
    <w:rsid w:val="007816F3"/>
    <w:rsid w:val="00782BDF"/>
    <w:rsid w:val="0078373D"/>
    <w:rsid w:val="00783AB4"/>
    <w:rsid w:val="007848B1"/>
    <w:rsid w:val="007865A8"/>
    <w:rsid w:val="007905B1"/>
    <w:rsid w:val="007908DC"/>
    <w:rsid w:val="00791544"/>
    <w:rsid w:val="00791DA7"/>
    <w:rsid w:val="007923F2"/>
    <w:rsid w:val="00794F89"/>
    <w:rsid w:val="007950C3"/>
    <w:rsid w:val="00796ACC"/>
    <w:rsid w:val="00796FEA"/>
    <w:rsid w:val="0079757E"/>
    <w:rsid w:val="00797E72"/>
    <w:rsid w:val="007A1183"/>
    <w:rsid w:val="007A2C94"/>
    <w:rsid w:val="007A4923"/>
    <w:rsid w:val="007A724E"/>
    <w:rsid w:val="007A73CC"/>
    <w:rsid w:val="007B2DDF"/>
    <w:rsid w:val="007B3260"/>
    <w:rsid w:val="007B3276"/>
    <w:rsid w:val="007B3395"/>
    <w:rsid w:val="007B4205"/>
    <w:rsid w:val="007B5179"/>
    <w:rsid w:val="007B5CB9"/>
    <w:rsid w:val="007B75D2"/>
    <w:rsid w:val="007C161C"/>
    <w:rsid w:val="007C2047"/>
    <w:rsid w:val="007C283A"/>
    <w:rsid w:val="007C2BB1"/>
    <w:rsid w:val="007C2E89"/>
    <w:rsid w:val="007C4D81"/>
    <w:rsid w:val="007C5168"/>
    <w:rsid w:val="007C6BDF"/>
    <w:rsid w:val="007C72C2"/>
    <w:rsid w:val="007D1807"/>
    <w:rsid w:val="007D183F"/>
    <w:rsid w:val="007D27E8"/>
    <w:rsid w:val="007D289F"/>
    <w:rsid w:val="007D37F4"/>
    <w:rsid w:val="007D4362"/>
    <w:rsid w:val="007D5349"/>
    <w:rsid w:val="007D7E32"/>
    <w:rsid w:val="007E0675"/>
    <w:rsid w:val="007E0F49"/>
    <w:rsid w:val="007E1760"/>
    <w:rsid w:val="007E25C0"/>
    <w:rsid w:val="007E5238"/>
    <w:rsid w:val="007E71F0"/>
    <w:rsid w:val="007F04D1"/>
    <w:rsid w:val="007F0BCF"/>
    <w:rsid w:val="007F42B7"/>
    <w:rsid w:val="007F4306"/>
    <w:rsid w:val="007F52D7"/>
    <w:rsid w:val="007F553F"/>
    <w:rsid w:val="00801A20"/>
    <w:rsid w:val="008027AD"/>
    <w:rsid w:val="00802DD9"/>
    <w:rsid w:val="00802EF1"/>
    <w:rsid w:val="00803DB3"/>
    <w:rsid w:val="00807898"/>
    <w:rsid w:val="00810940"/>
    <w:rsid w:val="00811262"/>
    <w:rsid w:val="00813E77"/>
    <w:rsid w:val="00816BDF"/>
    <w:rsid w:val="00817726"/>
    <w:rsid w:val="0082021C"/>
    <w:rsid w:val="0082094F"/>
    <w:rsid w:val="008217E7"/>
    <w:rsid w:val="00824A8D"/>
    <w:rsid w:val="008258E6"/>
    <w:rsid w:val="00825DBC"/>
    <w:rsid w:val="008267FE"/>
    <w:rsid w:val="008270F9"/>
    <w:rsid w:val="0082766A"/>
    <w:rsid w:val="00827B64"/>
    <w:rsid w:val="00831018"/>
    <w:rsid w:val="0083272D"/>
    <w:rsid w:val="00832892"/>
    <w:rsid w:val="00832DB1"/>
    <w:rsid w:val="00834686"/>
    <w:rsid w:val="00836B22"/>
    <w:rsid w:val="00836F84"/>
    <w:rsid w:val="00842627"/>
    <w:rsid w:val="00842A20"/>
    <w:rsid w:val="00845E42"/>
    <w:rsid w:val="00847657"/>
    <w:rsid w:val="00853D6D"/>
    <w:rsid w:val="00855261"/>
    <w:rsid w:val="00855F81"/>
    <w:rsid w:val="00857723"/>
    <w:rsid w:val="00860DE2"/>
    <w:rsid w:val="00860EED"/>
    <w:rsid w:val="00862A6E"/>
    <w:rsid w:val="00862AC0"/>
    <w:rsid w:val="0086470D"/>
    <w:rsid w:val="00865963"/>
    <w:rsid w:val="00866696"/>
    <w:rsid w:val="0087006B"/>
    <w:rsid w:val="008738DA"/>
    <w:rsid w:val="008741D9"/>
    <w:rsid w:val="008751D7"/>
    <w:rsid w:val="008801C1"/>
    <w:rsid w:val="0088058F"/>
    <w:rsid w:val="00882FD9"/>
    <w:rsid w:val="00883752"/>
    <w:rsid w:val="00883C74"/>
    <w:rsid w:val="00884698"/>
    <w:rsid w:val="00886491"/>
    <w:rsid w:val="00887CD5"/>
    <w:rsid w:val="0089032B"/>
    <w:rsid w:val="00892561"/>
    <w:rsid w:val="008926C3"/>
    <w:rsid w:val="00892DF0"/>
    <w:rsid w:val="00893328"/>
    <w:rsid w:val="008940F0"/>
    <w:rsid w:val="00896ECA"/>
    <w:rsid w:val="008974D1"/>
    <w:rsid w:val="008976B2"/>
    <w:rsid w:val="00897E8C"/>
    <w:rsid w:val="008A1A2F"/>
    <w:rsid w:val="008A1C18"/>
    <w:rsid w:val="008A2E2B"/>
    <w:rsid w:val="008A416F"/>
    <w:rsid w:val="008A4646"/>
    <w:rsid w:val="008A62F5"/>
    <w:rsid w:val="008A6516"/>
    <w:rsid w:val="008A6545"/>
    <w:rsid w:val="008A7006"/>
    <w:rsid w:val="008A7C5E"/>
    <w:rsid w:val="008B030C"/>
    <w:rsid w:val="008B3592"/>
    <w:rsid w:val="008B6ECD"/>
    <w:rsid w:val="008B79F4"/>
    <w:rsid w:val="008B7A1D"/>
    <w:rsid w:val="008C1A68"/>
    <w:rsid w:val="008C2652"/>
    <w:rsid w:val="008C2E6F"/>
    <w:rsid w:val="008C39CB"/>
    <w:rsid w:val="008C7255"/>
    <w:rsid w:val="008C762E"/>
    <w:rsid w:val="008D019D"/>
    <w:rsid w:val="008D0471"/>
    <w:rsid w:val="008D062A"/>
    <w:rsid w:val="008D0AA0"/>
    <w:rsid w:val="008D0B14"/>
    <w:rsid w:val="008D163D"/>
    <w:rsid w:val="008D1DBC"/>
    <w:rsid w:val="008D360F"/>
    <w:rsid w:val="008D3E90"/>
    <w:rsid w:val="008D7C3F"/>
    <w:rsid w:val="008E23AB"/>
    <w:rsid w:val="008E3767"/>
    <w:rsid w:val="008E3F0A"/>
    <w:rsid w:val="008E71AF"/>
    <w:rsid w:val="008E7DC1"/>
    <w:rsid w:val="008F00DC"/>
    <w:rsid w:val="008F2B8F"/>
    <w:rsid w:val="008F2CE6"/>
    <w:rsid w:val="008F338E"/>
    <w:rsid w:val="008F3846"/>
    <w:rsid w:val="008F3C58"/>
    <w:rsid w:val="008F4677"/>
    <w:rsid w:val="008F4A6F"/>
    <w:rsid w:val="0090120D"/>
    <w:rsid w:val="00902CEA"/>
    <w:rsid w:val="009062A5"/>
    <w:rsid w:val="009077D8"/>
    <w:rsid w:val="0091052F"/>
    <w:rsid w:val="00912B83"/>
    <w:rsid w:val="0091491C"/>
    <w:rsid w:val="00914F05"/>
    <w:rsid w:val="00914F0E"/>
    <w:rsid w:val="00915977"/>
    <w:rsid w:val="009159A5"/>
    <w:rsid w:val="00915B70"/>
    <w:rsid w:val="009179BF"/>
    <w:rsid w:val="00920803"/>
    <w:rsid w:val="00920E06"/>
    <w:rsid w:val="00921C55"/>
    <w:rsid w:val="00922943"/>
    <w:rsid w:val="0092330D"/>
    <w:rsid w:val="00923883"/>
    <w:rsid w:val="00925EAC"/>
    <w:rsid w:val="00926CC3"/>
    <w:rsid w:val="0092743B"/>
    <w:rsid w:val="0093262B"/>
    <w:rsid w:val="00932670"/>
    <w:rsid w:val="009338EE"/>
    <w:rsid w:val="00933B08"/>
    <w:rsid w:val="009358EF"/>
    <w:rsid w:val="009369AC"/>
    <w:rsid w:val="00936D69"/>
    <w:rsid w:val="00940F93"/>
    <w:rsid w:val="00941315"/>
    <w:rsid w:val="0094185B"/>
    <w:rsid w:val="00941A49"/>
    <w:rsid w:val="00941E81"/>
    <w:rsid w:val="00943330"/>
    <w:rsid w:val="00943E17"/>
    <w:rsid w:val="00943EBB"/>
    <w:rsid w:val="009448BC"/>
    <w:rsid w:val="00944C1F"/>
    <w:rsid w:val="00944F98"/>
    <w:rsid w:val="009454AC"/>
    <w:rsid w:val="00945796"/>
    <w:rsid w:val="0094590C"/>
    <w:rsid w:val="00945F04"/>
    <w:rsid w:val="00946B06"/>
    <w:rsid w:val="00946CD1"/>
    <w:rsid w:val="00950AED"/>
    <w:rsid w:val="00951803"/>
    <w:rsid w:val="00951B46"/>
    <w:rsid w:val="00953822"/>
    <w:rsid w:val="00954C2A"/>
    <w:rsid w:val="00956855"/>
    <w:rsid w:val="0095755F"/>
    <w:rsid w:val="00957F74"/>
    <w:rsid w:val="009609C3"/>
    <w:rsid w:val="00961E63"/>
    <w:rsid w:val="00970025"/>
    <w:rsid w:val="009722B8"/>
    <w:rsid w:val="009733D8"/>
    <w:rsid w:val="00976163"/>
    <w:rsid w:val="00976DA5"/>
    <w:rsid w:val="009800C7"/>
    <w:rsid w:val="00980B25"/>
    <w:rsid w:val="00981874"/>
    <w:rsid w:val="009844BC"/>
    <w:rsid w:val="00984D2A"/>
    <w:rsid w:val="00984E15"/>
    <w:rsid w:val="009858EB"/>
    <w:rsid w:val="009862BB"/>
    <w:rsid w:val="00987215"/>
    <w:rsid w:val="00987C36"/>
    <w:rsid w:val="00990C6A"/>
    <w:rsid w:val="009915A8"/>
    <w:rsid w:val="00995654"/>
    <w:rsid w:val="00997016"/>
    <w:rsid w:val="009A0FF1"/>
    <w:rsid w:val="009A31A3"/>
    <w:rsid w:val="009A58ED"/>
    <w:rsid w:val="009A70D0"/>
    <w:rsid w:val="009B06C5"/>
    <w:rsid w:val="009B2A16"/>
    <w:rsid w:val="009B3473"/>
    <w:rsid w:val="009C03F2"/>
    <w:rsid w:val="009C2283"/>
    <w:rsid w:val="009C2A9E"/>
    <w:rsid w:val="009C3143"/>
    <w:rsid w:val="009C379A"/>
    <w:rsid w:val="009C4853"/>
    <w:rsid w:val="009C5052"/>
    <w:rsid w:val="009C614F"/>
    <w:rsid w:val="009C6358"/>
    <w:rsid w:val="009C7A85"/>
    <w:rsid w:val="009C7B07"/>
    <w:rsid w:val="009D31A8"/>
    <w:rsid w:val="009D321B"/>
    <w:rsid w:val="009D42E3"/>
    <w:rsid w:val="009D4E2C"/>
    <w:rsid w:val="009D774F"/>
    <w:rsid w:val="009E08FA"/>
    <w:rsid w:val="009E3A2B"/>
    <w:rsid w:val="009E4A9E"/>
    <w:rsid w:val="009E72EC"/>
    <w:rsid w:val="009F05B8"/>
    <w:rsid w:val="009F0945"/>
    <w:rsid w:val="009F25CD"/>
    <w:rsid w:val="009F41ED"/>
    <w:rsid w:val="009F6BF3"/>
    <w:rsid w:val="00A0028B"/>
    <w:rsid w:val="00A02F93"/>
    <w:rsid w:val="00A040ED"/>
    <w:rsid w:val="00A05D35"/>
    <w:rsid w:val="00A06DCC"/>
    <w:rsid w:val="00A074C4"/>
    <w:rsid w:val="00A130DA"/>
    <w:rsid w:val="00A14507"/>
    <w:rsid w:val="00A21CDE"/>
    <w:rsid w:val="00A21F26"/>
    <w:rsid w:val="00A2290F"/>
    <w:rsid w:val="00A22A64"/>
    <w:rsid w:val="00A259AB"/>
    <w:rsid w:val="00A2630E"/>
    <w:rsid w:val="00A27869"/>
    <w:rsid w:val="00A30063"/>
    <w:rsid w:val="00A30312"/>
    <w:rsid w:val="00A3079F"/>
    <w:rsid w:val="00A32274"/>
    <w:rsid w:val="00A324C0"/>
    <w:rsid w:val="00A34273"/>
    <w:rsid w:val="00A357C1"/>
    <w:rsid w:val="00A36343"/>
    <w:rsid w:val="00A36A29"/>
    <w:rsid w:val="00A4170B"/>
    <w:rsid w:val="00A41CDA"/>
    <w:rsid w:val="00A41FA1"/>
    <w:rsid w:val="00A437DE"/>
    <w:rsid w:val="00A47739"/>
    <w:rsid w:val="00A51DCD"/>
    <w:rsid w:val="00A520D9"/>
    <w:rsid w:val="00A53731"/>
    <w:rsid w:val="00A54583"/>
    <w:rsid w:val="00A548EC"/>
    <w:rsid w:val="00A5528D"/>
    <w:rsid w:val="00A5591D"/>
    <w:rsid w:val="00A55EE8"/>
    <w:rsid w:val="00A5603F"/>
    <w:rsid w:val="00A570A0"/>
    <w:rsid w:val="00A5788A"/>
    <w:rsid w:val="00A60665"/>
    <w:rsid w:val="00A608FF"/>
    <w:rsid w:val="00A60D4D"/>
    <w:rsid w:val="00A61176"/>
    <w:rsid w:val="00A621CB"/>
    <w:rsid w:val="00A62D54"/>
    <w:rsid w:val="00A62EDD"/>
    <w:rsid w:val="00A6300B"/>
    <w:rsid w:val="00A635C4"/>
    <w:rsid w:val="00A66D31"/>
    <w:rsid w:val="00A67700"/>
    <w:rsid w:val="00A67A3C"/>
    <w:rsid w:val="00A67A6D"/>
    <w:rsid w:val="00A70B66"/>
    <w:rsid w:val="00A71338"/>
    <w:rsid w:val="00A71409"/>
    <w:rsid w:val="00A71CD4"/>
    <w:rsid w:val="00A721AF"/>
    <w:rsid w:val="00A726A0"/>
    <w:rsid w:val="00A74C5A"/>
    <w:rsid w:val="00A7511D"/>
    <w:rsid w:val="00A7578B"/>
    <w:rsid w:val="00A81177"/>
    <w:rsid w:val="00A8277B"/>
    <w:rsid w:val="00A835AD"/>
    <w:rsid w:val="00A84180"/>
    <w:rsid w:val="00A84F73"/>
    <w:rsid w:val="00A84F7C"/>
    <w:rsid w:val="00A86615"/>
    <w:rsid w:val="00A9015D"/>
    <w:rsid w:val="00A914B3"/>
    <w:rsid w:val="00A94640"/>
    <w:rsid w:val="00A94C45"/>
    <w:rsid w:val="00A95968"/>
    <w:rsid w:val="00A95DC0"/>
    <w:rsid w:val="00AA1AB2"/>
    <w:rsid w:val="00AA717C"/>
    <w:rsid w:val="00AB00A6"/>
    <w:rsid w:val="00AB066B"/>
    <w:rsid w:val="00AB07D3"/>
    <w:rsid w:val="00AB1043"/>
    <w:rsid w:val="00AB1D97"/>
    <w:rsid w:val="00AB20E5"/>
    <w:rsid w:val="00AB3DFD"/>
    <w:rsid w:val="00AB4399"/>
    <w:rsid w:val="00AB4D9C"/>
    <w:rsid w:val="00AB58A1"/>
    <w:rsid w:val="00AB5EB0"/>
    <w:rsid w:val="00AB63EA"/>
    <w:rsid w:val="00AB6C6C"/>
    <w:rsid w:val="00AB7421"/>
    <w:rsid w:val="00AB7BDF"/>
    <w:rsid w:val="00AC0F94"/>
    <w:rsid w:val="00AC0F9D"/>
    <w:rsid w:val="00AC37BA"/>
    <w:rsid w:val="00AC5FC4"/>
    <w:rsid w:val="00AC71CC"/>
    <w:rsid w:val="00AC74CE"/>
    <w:rsid w:val="00AD11BD"/>
    <w:rsid w:val="00AD1293"/>
    <w:rsid w:val="00AD12DF"/>
    <w:rsid w:val="00AD137E"/>
    <w:rsid w:val="00AD2A95"/>
    <w:rsid w:val="00AD31E0"/>
    <w:rsid w:val="00AD3896"/>
    <w:rsid w:val="00AD4176"/>
    <w:rsid w:val="00AD6518"/>
    <w:rsid w:val="00AD6E58"/>
    <w:rsid w:val="00AD7126"/>
    <w:rsid w:val="00AD7ECC"/>
    <w:rsid w:val="00AE2934"/>
    <w:rsid w:val="00AE2EC6"/>
    <w:rsid w:val="00AE35C0"/>
    <w:rsid w:val="00AE5559"/>
    <w:rsid w:val="00AE6DDD"/>
    <w:rsid w:val="00AE7777"/>
    <w:rsid w:val="00AE7A7F"/>
    <w:rsid w:val="00AF25F3"/>
    <w:rsid w:val="00AF279F"/>
    <w:rsid w:val="00AF28CE"/>
    <w:rsid w:val="00AF2BF6"/>
    <w:rsid w:val="00AF44DE"/>
    <w:rsid w:val="00AF5553"/>
    <w:rsid w:val="00AF5891"/>
    <w:rsid w:val="00B0313A"/>
    <w:rsid w:val="00B03AA2"/>
    <w:rsid w:val="00B03D06"/>
    <w:rsid w:val="00B044EC"/>
    <w:rsid w:val="00B04D29"/>
    <w:rsid w:val="00B05599"/>
    <w:rsid w:val="00B065AA"/>
    <w:rsid w:val="00B077FE"/>
    <w:rsid w:val="00B10F3E"/>
    <w:rsid w:val="00B15B94"/>
    <w:rsid w:val="00B17C8D"/>
    <w:rsid w:val="00B17D99"/>
    <w:rsid w:val="00B22F6C"/>
    <w:rsid w:val="00B231B6"/>
    <w:rsid w:val="00B23323"/>
    <w:rsid w:val="00B23597"/>
    <w:rsid w:val="00B253D5"/>
    <w:rsid w:val="00B26F0D"/>
    <w:rsid w:val="00B30BC3"/>
    <w:rsid w:val="00B31777"/>
    <w:rsid w:val="00B32CBB"/>
    <w:rsid w:val="00B368E1"/>
    <w:rsid w:val="00B41992"/>
    <w:rsid w:val="00B439F8"/>
    <w:rsid w:val="00B44289"/>
    <w:rsid w:val="00B444EE"/>
    <w:rsid w:val="00B44651"/>
    <w:rsid w:val="00B452E0"/>
    <w:rsid w:val="00B45C01"/>
    <w:rsid w:val="00B4639D"/>
    <w:rsid w:val="00B46C6A"/>
    <w:rsid w:val="00B46D87"/>
    <w:rsid w:val="00B4771C"/>
    <w:rsid w:val="00B5062F"/>
    <w:rsid w:val="00B5154E"/>
    <w:rsid w:val="00B517BF"/>
    <w:rsid w:val="00B556A3"/>
    <w:rsid w:val="00B5621C"/>
    <w:rsid w:val="00B57046"/>
    <w:rsid w:val="00B57D71"/>
    <w:rsid w:val="00B60AA7"/>
    <w:rsid w:val="00B6304F"/>
    <w:rsid w:val="00B634DA"/>
    <w:rsid w:val="00B64F13"/>
    <w:rsid w:val="00B65CDB"/>
    <w:rsid w:val="00B6655F"/>
    <w:rsid w:val="00B66B4A"/>
    <w:rsid w:val="00B72C4B"/>
    <w:rsid w:val="00B75253"/>
    <w:rsid w:val="00B760D3"/>
    <w:rsid w:val="00B80212"/>
    <w:rsid w:val="00B810B3"/>
    <w:rsid w:val="00B8440D"/>
    <w:rsid w:val="00B85F44"/>
    <w:rsid w:val="00B87415"/>
    <w:rsid w:val="00B9084E"/>
    <w:rsid w:val="00B91BB5"/>
    <w:rsid w:val="00B9397F"/>
    <w:rsid w:val="00B948C1"/>
    <w:rsid w:val="00B94F88"/>
    <w:rsid w:val="00B965F3"/>
    <w:rsid w:val="00B96F2B"/>
    <w:rsid w:val="00B97570"/>
    <w:rsid w:val="00BA0E29"/>
    <w:rsid w:val="00BA2B4A"/>
    <w:rsid w:val="00BA40CC"/>
    <w:rsid w:val="00BA4D94"/>
    <w:rsid w:val="00BA59AC"/>
    <w:rsid w:val="00BA5DDF"/>
    <w:rsid w:val="00BA600B"/>
    <w:rsid w:val="00BA6AFE"/>
    <w:rsid w:val="00BA71EC"/>
    <w:rsid w:val="00BA74C4"/>
    <w:rsid w:val="00BA7D03"/>
    <w:rsid w:val="00BB0271"/>
    <w:rsid w:val="00BB2A71"/>
    <w:rsid w:val="00BB2DF6"/>
    <w:rsid w:val="00BB494A"/>
    <w:rsid w:val="00BB5BC5"/>
    <w:rsid w:val="00BC0D55"/>
    <w:rsid w:val="00BC15C6"/>
    <w:rsid w:val="00BC1E0D"/>
    <w:rsid w:val="00BC2D41"/>
    <w:rsid w:val="00BC3503"/>
    <w:rsid w:val="00BC4966"/>
    <w:rsid w:val="00BC5E10"/>
    <w:rsid w:val="00BC603D"/>
    <w:rsid w:val="00BC65B5"/>
    <w:rsid w:val="00BD1592"/>
    <w:rsid w:val="00BD20FB"/>
    <w:rsid w:val="00BD367E"/>
    <w:rsid w:val="00BD3C0A"/>
    <w:rsid w:val="00BD5761"/>
    <w:rsid w:val="00BD584B"/>
    <w:rsid w:val="00BD6D02"/>
    <w:rsid w:val="00BE1177"/>
    <w:rsid w:val="00BE5E75"/>
    <w:rsid w:val="00BE68F2"/>
    <w:rsid w:val="00BF0BEE"/>
    <w:rsid w:val="00BF29C9"/>
    <w:rsid w:val="00BF6B01"/>
    <w:rsid w:val="00BF7411"/>
    <w:rsid w:val="00BF7837"/>
    <w:rsid w:val="00BF783D"/>
    <w:rsid w:val="00C0107F"/>
    <w:rsid w:val="00C0433B"/>
    <w:rsid w:val="00C04697"/>
    <w:rsid w:val="00C051F1"/>
    <w:rsid w:val="00C05EC1"/>
    <w:rsid w:val="00C0755A"/>
    <w:rsid w:val="00C07981"/>
    <w:rsid w:val="00C1037A"/>
    <w:rsid w:val="00C103AA"/>
    <w:rsid w:val="00C1073F"/>
    <w:rsid w:val="00C10967"/>
    <w:rsid w:val="00C13B4C"/>
    <w:rsid w:val="00C15729"/>
    <w:rsid w:val="00C16E6B"/>
    <w:rsid w:val="00C17367"/>
    <w:rsid w:val="00C20216"/>
    <w:rsid w:val="00C20C3D"/>
    <w:rsid w:val="00C23CB6"/>
    <w:rsid w:val="00C250D1"/>
    <w:rsid w:val="00C25531"/>
    <w:rsid w:val="00C25538"/>
    <w:rsid w:val="00C26A6E"/>
    <w:rsid w:val="00C26F79"/>
    <w:rsid w:val="00C30835"/>
    <w:rsid w:val="00C30F5E"/>
    <w:rsid w:val="00C35AEA"/>
    <w:rsid w:val="00C37CC9"/>
    <w:rsid w:val="00C4047F"/>
    <w:rsid w:val="00C43515"/>
    <w:rsid w:val="00C44975"/>
    <w:rsid w:val="00C45064"/>
    <w:rsid w:val="00C46304"/>
    <w:rsid w:val="00C50F5D"/>
    <w:rsid w:val="00C5124A"/>
    <w:rsid w:val="00C5212B"/>
    <w:rsid w:val="00C5318B"/>
    <w:rsid w:val="00C55ADC"/>
    <w:rsid w:val="00C561F6"/>
    <w:rsid w:val="00C56717"/>
    <w:rsid w:val="00C574C3"/>
    <w:rsid w:val="00C62AFF"/>
    <w:rsid w:val="00C64E7B"/>
    <w:rsid w:val="00C650DF"/>
    <w:rsid w:val="00C6626D"/>
    <w:rsid w:val="00C667AC"/>
    <w:rsid w:val="00C678DF"/>
    <w:rsid w:val="00C70836"/>
    <w:rsid w:val="00C71623"/>
    <w:rsid w:val="00C71799"/>
    <w:rsid w:val="00C73C46"/>
    <w:rsid w:val="00C76F13"/>
    <w:rsid w:val="00C77E8E"/>
    <w:rsid w:val="00C80C65"/>
    <w:rsid w:val="00C81815"/>
    <w:rsid w:val="00C82574"/>
    <w:rsid w:val="00C8268A"/>
    <w:rsid w:val="00C82919"/>
    <w:rsid w:val="00C8345D"/>
    <w:rsid w:val="00C83B59"/>
    <w:rsid w:val="00C865A2"/>
    <w:rsid w:val="00C8673B"/>
    <w:rsid w:val="00C86F53"/>
    <w:rsid w:val="00C911CA"/>
    <w:rsid w:val="00C9190C"/>
    <w:rsid w:val="00C923C5"/>
    <w:rsid w:val="00C934D8"/>
    <w:rsid w:val="00C94A1C"/>
    <w:rsid w:val="00C96074"/>
    <w:rsid w:val="00CA0913"/>
    <w:rsid w:val="00CA09EA"/>
    <w:rsid w:val="00CA19B2"/>
    <w:rsid w:val="00CA1E87"/>
    <w:rsid w:val="00CA29E5"/>
    <w:rsid w:val="00CA2F5B"/>
    <w:rsid w:val="00CA3B3A"/>
    <w:rsid w:val="00CA4E26"/>
    <w:rsid w:val="00CA53E3"/>
    <w:rsid w:val="00CA76DC"/>
    <w:rsid w:val="00CB1828"/>
    <w:rsid w:val="00CB4D46"/>
    <w:rsid w:val="00CB532C"/>
    <w:rsid w:val="00CB6F6B"/>
    <w:rsid w:val="00CB7342"/>
    <w:rsid w:val="00CB7619"/>
    <w:rsid w:val="00CC1BB9"/>
    <w:rsid w:val="00CC1DBA"/>
    <w:rsid w:val="00CC273D"/>
    <w:rsid w:val="00CC3977"/>
    <w:rsid w:val="00CC3B77"/>
    <w:rsid w:val="00CC5452"/>
    <w:rsid w:val="00CC6756"/>
    <w:rsid w:val="00CC7C39"/>
    <w:rsid w:val="00CD30F6"/>
    <w:rsid w:val="00CD36FB"/>
    <w:rsid w:val="00CD5CD6"/>
    <w:rsid w:val="00CD6510"/>
    <w:rsid w:val="00CD739C"/>
    <w:rsid w:val="00CD77CB"/>
    <w:rsid w:val="00CE089A"/>
    <w:rsid w:val="00CE099D"/>
    <w:rsid w:val="00CE0A82"/>
    <w:rsid w:val="00CE1996"/>
    <w:rsid w:val="00CE2681"/>
    <w:rsid w:val="00CE287A"/>
    <w:rsid w:val="00CE3657"/>
    <w:rsid w:val="00CE4719"/>
    <w:rsid w:val="00CF0AD3"/>
    <w:rsid w:val="00CF11F7"/>
    <w:rsid w:val="00CF1499"/>
    <w:rsid w:val="00CF1A5E"/>
    <w:rsid w:val="00CF1DA0"/>
    <w:rsid w:val="00CF1FC9"/>
    <w:rsid w:val="00CF3423"/>
    <w:rsid w:val="00CF4025"/>
    <w:rsid w:val="00CF5974"/>
    <w:rsid w:val="00CF60AB"/>
    <w:rsid w:val="00CF6205"/>
    <w:rsid w:val="00D0066C"/>
    <w:rsid w:val="00D00F3C"/>
    <w:rsid w:val="00D04E98"/>
    <w:rsid w:val="00D06E31"/>
    <w:rsid w:val="00D07C26"/>
    <w:rsid w:val="00D1188C"/>
    <w:rsid w:val="00D12C61"/>
    <w:rsid w:val="00D13E5B"/>
    <w:rsid w:val="00D15A68"/>
    <w:rsid w:val="00D15BDB"/>
    <w:rsid w:val="00D15DB3"/>
    <w:rsid w:val="00D1647A"/>
    <w:rsid w:val="00D1791E"/>
    <w:rsid w:val="00D200B0"/>
    <w:rsid w:val="00D2244F"/>
    <w:rsid w:val="00D2522D"/>
    <w:rsid w:val="00D27B33"/>
    <w:rsid w:val="00D30412"/>
    <w:rsid w:val="00D35316"/>
    <w:rsid w:val="00D36890"/>
    <w:rsid w:val="00D4180D"/>
    <w:rsid w:val="00D41B25"/>
    <w:rsid w:val="00D45A2D"/>
    <w:rsid w:val="00D45D1B"/>
    <w:rsid w:val="00D46B98"/>
    <w:rsid w:val="00D4786B"/>
    <w:rsid w:val="00D50FA4"/>
    <w:rsid w:val="00D56151"/>
    <w:rsid w:val="00D56492"/>
    <w:rsid w:val="00D61EFA"/>
    <w:rsid w:val="00D635C1"/>
    <w:rsid w:val="00D6671B"/>
    <w:rsid w:val="00D70357"/>
    <w:rsid w:val="00D70A64"/>
    <w:rsid w:val="00D72280"/>
    <w:rsid w:val="00D722C8"/>
    <w:rsid w:val="00D7262B"/>
    <w:rsid w:val="00D7487E"/>
    <w:rsid w:val="00D751F2"/>
    <w:rsid w:val="00D75E2B"/>
    <w:rsid w:val="00D766D2"/>
    <w:rsid w:val="00D81235"/>
    <w:rsid w:val="00D82F35"/>
    <w:rsid w:val="00D8304C"/>
    <w:rsid w:val="00D85028"/>
    <w:rsid w:val="00D856DA"/>
    <w:rsid w:val="00D874BB"/>
    <w:rsid w:val="00D87D68"/>
    <w:rsid w:val="00D904C6"/>
    <w:rsid w:val="00D92020"/>
    <w:rsid w:val="00D93206"/>
    <w:rsid w:val="00D976B8"/>
    <w:rsid w:val="00D97E08"/>
    <w:rsid w:val="00D97FCE"/>
    <w:rsid w:val="00DA0E16"/>
    <w:rsid w:val="00DA3D05"/>
    <w:rsid w:val="00DA3F06"/>
    <w:rsid w:val="00DA4D00"/>
    <w:rsid w:val="00DA5A90"/>
    <w:rsid w:val="00DB0A1D"/>
    <w:rsid w:val="00DB48B7"/>
    <w:rsid w:val="00DB4F52"/>
    <w:rsid w:val="00DB7CEB"/>
    <w:rsid w:val="00DC0289"/>
    <w:rsid w:val="00DC1463"/>
    <w:rsid w:val="00DC1BEF"/>
    <w:rsid w:val="00DC2D35"/>
    <w:rsid w:val="00DC2D9B"/>
    <w:rsid w:val="00DC3719"/>
    <w:rsid w:val="00DC4C14"/>
    <w:rsid w:val="00DC5890"/>
    <w:rsid w:val="00DC681B"/>
    <w:rsid w:val="00DC6929"/>
    <w:rsid w:val="00DD0F0D"/>
    <w:rsid w:val="00DD10BF"/>
    <w:rsid w:val="00DD34E2"/>
    <w:rsid w:val="00DD3764"/>
    <w:rsid w:val="00DD37D9"/>
    <w:rsid w:val="00DD4265"/>
    <w:rsid w:val="00DD4A29"/>
    <w:rsid w:val="00DD5391"/>
    <w:rsid w:val="00DD56BA"/>
    <w:rsid w:val="00DD56D2"/>
    <w:rsid w:val="00DD5F92"/>
    <w:rsid w:val="00DD6596"/>
    <w:rsid w:val="00DD68F5"/>
    <w:rsid w:val="00DD7362"/>
    <w:rsid w:val="00DD79DF"/>
    <w:rsid w:val="00DD7BD8"/>
    <w:rsid w:val="00DE07B6"/>
    <w:rsid w:val="00DE1C67"/>
    <w:rsid w:val="00DE37F1"/>
    <w:rsid w:val="00DE44F9"/>
    <w:rsid w:val="00DE472E"/>
    <w:rsid w:val="00DE5BEC"/>
    <w:rsid w:val="00DE6816"/>
    <w:rsid w:val="00DE6971"/>
    <w:rsid w:val="00DF037A"/>
    <w:rsid w:val="00DF0D8B"/>
    <w:rsid w:val="00DF247C"/>
    <w:rsid w:val="00DF3DD6"/>
    <w:rsid w:val="00DF7153"/>
    <w:rsid w:val="00DF7192"/>
    <w:rsid w:val="00DF7952"/>
    <w:rsid w:val="00E00212"/>
    <w:rsid w:val="00E01459"/>
    <w:rsid w:val="00E01801"/>
    <w:rsid w:val="00E02869"/>
    <w:rsid w:val="00E029F5"/>
    <w:rsid w:val="00E073DF"/>
    <w:rsid w:val="00E11738"/>
    <w:rsid w:val="00E1189B"/>
    <w:rsid w:val="00E13503"/>
    <w:rsid w:val="00E1575A"/>
    <w:rsid w:val="00E179CC"/>
    <w:rsid w:val="00E17BC8"/>
    <w:rsid w:val="00E21307"/>
    <w:rsid w:val="00E215B2"/>
    <w:rsid w:val="00E236C1"/>
    <w:rsid w:val="00E26170"/>
    <w:rsid w:val="00E2629C"/>
    <w:rsid w:val="00E2701B"/>
    <w:rsid w:val="00E31021"/>
    <w:rsid w:val="00E3143D"/>
    <w:rsid w:val="00E32462"/>
    <w:rsid w:val="00E32E87"/>
    <w:rsid w:val="00E33DD2"/>
    <w:rsid w:val="00E35358"/>
    <w:rsid w:val="00E35ED9"/>
    <w:rsid w:val="00E3744D"/>
    <w:rsid w:val="00E408BF"/>
    <w:rsid w:val="00E42A98"/>
    <w:rsid w:val="00E42FBD"/>
    <w:rsid w:val="00E51C6C"/>
    <w:rsid w:val="00E51D75"/>
    <w:rsid w:val="00E51F98"/>
    <w:rsid w:val="00E5363A"/>
    <w:rsid w:val="00E56ABA"/>
    <w:rsid w:val="00E6022E"/>
    <w:rsid w:val="00E61944"/>
    <w:rsid w:val="00E62896"/>
    <w:rsid w:val="00E62C35"/>
    <w:rsid w:val="00E6317A"/>
    <w:rsid w:val="00E63BC0"/>
    <w:rsid w:val="00E6584D"/>
    <w:rsid w:val="00E6743A"/>
    <w:rsid w:val="00E6747E"/>
    <w:rsid w:val="00E70C75"/>
    <w:rsid w:val="00E731B3"/>
    <w:rsid w:val="00E745FC"/>
    <w:rsid w:val="00E76FA4"/>
    <w:rsid w:val="00E8071E"/>
    <w:rsid w:val="00E813BB"/>
    <w:rsid w:val="00E81BAB"/>
    <w:rsid w:val="00E83A28"/>
    <w:rsid w:val="00E844B1"/>
    <w:rsid w:val="00E8626F"/>
    <w:rsid w:val="00E86339"/>
    <w:rsid w:val="00E86367"/>
    <w:rsid w:val="00E86587"/>
    <w:rsid w:val="00E902F7"/>
    <w:rsid w:val="00E9033C"/>
    <w:rsid w:val="00E908C0"/>
    <w:rsid w:val="00E91F00"/>
    <w:rsid w:val="00E92679"/>
    <w:rsid w:val="00E927CE"/>
    <w:rsid w:val="00E941D5"/>
    <w:rsid w:val="00E94A9A"/>
    <w:rsid w:val="00E966C7"/>
    <w:rsid w:val="00E969A8"/>
    <w:rsid w:val="00EA2F32"/>
    <w:rsid w:val="00EA50D1"/>
    <w:rsid w:val="00EA532D"/>
    <w:rsid w:val="00EA5931"/>
    <w:rsid w:val="00EA5DC5"/>
    <w:rsid w:val="00EA60B8"/>
    <w:rsid w:val="00EA689A"/>
    <w:rsid w:val="00EA6E2A"/>
    <w:rsid w:val="00EA6FF7"/>
    <w:rsid w:val="00EB022C"/>
    <w:rsid w:val="00EB1B62"/>
    <w:rsid w:val="00EB23D1"/>
    <w:rsid w:val="00EB78AF"/>
    <w:rsid w:val="00EB7D30"/>
    <w:rsid w:val="00EC1477"/>
    <w:rsid w:val="00EC1932"/>
    <w:rsid w:val="00EC1A69"/>
    <w:rsid w:val="00EC1F6B"/>
    <w:rsid w:val="00EC21C2"/>
    <w:rsid w:val="00EC30F2"/>
    <w:rsid w:val="00EC4B94"/>
    <w:rsid w:val="00EC5CBF"/>
    <w:rsid w:val="00EC647B"/>
    <w:rsid w:val="00EC6C6E"/>
    <w:rsid w:val="00EC7A9D"/>
    <w:rsid w:val="00ED08BB"/>
    <w:rsid w:val="00ED0C38"/>
    <w:rsid w:val="00ED275B"/>
    <w:rsid w:val="00ED393F"/>
    <w:rsid w:val="00ED3FC2"/>
    <w:rsid w:val="00ED7F83"/>
    <w:rsid w:val="00EE041E"/>
    <w:rsid w:val="00EE0CB3"/>
    <w:rsid w:val="00EE24A5"/>
    <w:rsid w:val="00EE28CB"/>
    <w:rsid w:val="00EE2DAC"/>
    <w:rsid w:val="00EE4FD4"/>
    <w:rsid w:val="00EE60D3"/>
    <w:rsid w:val="00EE7115"/>
    <w:rsid w:val="00EE7B14"/>
    <w:rsid w:val="00EF033E"/>
    <w:rsid w:val="00EF104A"/>
    <w:rsid w:val="00EF4A78"/>
    <w:rsid w:val="00EF4BD0"/>
    <w:rsid w:val="00EF67EB"/>
    <w:rsid w:val="00F032BE"/>
    <w:rsid w:val="00F0396B"/>
    <w:rsid w:val="00F05176"/>
    <w:rsid w:val="00F1010C"/>
    <w:rsid w:val="00F12758"/>
    <w:rsid w:val="00F1500A"/>
    <w:rsid w:val="00F17719"/>
    <w:rsid w:val="00F17F3C"/>
    <w:rsid w:val="00F21249"/>
    <w:rsid w:val="00F2502A"/>
    <w:rsid w:val="00F25873"/>
    <w:rsid w:val="00F25CB2"/>
    <w:rsid w:val="00F26216"/>
    <w:rsid w:val="00F2628D"/>
    <w:rsid w:val="00F26479"/>
    <w:rsid w:val="00F27EE2"/>
    <w:rsid w:val="00F3084C"/>
    <w:rsid w:val="00F31158"/>
    <w:rsid w:val="00F31D94"/>
    <w:rsid w:val="00F401E5"/>
    <w:rsid w:val="00F42B61"/>
    <w:rsid w:val="00F449D9"/>
    <w:rsid w:val="00F449E6"/>
    <w:rsid w:val="00F46610"/>
    <w:rsid w:val="00F51AB1"/>
    <w:rsid w:val="00F51E22"/>
    <w:rsid w:val="00F525D5"/>
    <w:rsid w:val="00F528EC"/>
    <w:rsid w:val="00F537BF"/>
    <w:rsid w:val="00F54B3C"/>
    <w:rsid w:val="00F54C56"/>
    <w:rsid w:val="00F55696"/>
    <w:rsid w:val="00F56801"/>
    <w:rsid w:val="00F56816"/>
    <w:rsid w:val="00F56C6A"/>
    <w:rsid w:val="00F610CF"/>
    <w:rsid w:val="00F61E89"/>
    <w:rsid w:val="00F67A01"/>
    <w:rsid w:val="00F67AAF"/>
    <w:rsid w:val="00F67E29"/>
    <w:rsid w:val="00F70283"/>
    <w:rsid w:val="00F70317"/>
    <w:rsid w:val="00F712E7"/>
    <w:rsid w:val="00F80FAE"/>
    <w:rsid w:val="00F81C2A"/>
    <w:rsid w:val="00F8366E"/>
    <w:rsid w:val="00F84D19"/>
    <w:rsid w:val="00F877A1"/>
    <w:rsid w:val="00F92D63"/>
    <w:rsid w:val="00FA03AF"/>
    <w:rsid w:val="00FA0521"/>
    <w:rsid w:val="00FA1AD6"/>
    <w:rsid w:val="00FA1BC0"/>
    <w:rsid w:val="00FA1EA9"/>
    <w:rsid w:val="00FA3313"/>
    <w:rsid w:val="00FA3EDD"/>
    <w:rsid w:val="00FA5596"/>
    <w:rsid w:val="00FA580D"/>
    <w:rsid w:val="00FA734A"/>
    <w:rsid w:val="00FA7BD9"/>
    <w:rsid w:val="00FA7EA2"/>
    <w:rsid w:val="00FA7FAD"/>
    <w:rsid w:val="00FB085E"/>
    <w:rsid w:val="00FB1420"/>
    <w:rsid w:val="00FB2B5F"/>
    <w:rsid w:val="00FB3B3E"/>
    <w:rsid w:val="00FB46AD"/>
    <w:rsid w:val="00FB4D05"/>
    <w:rsid w:val="00FB4FA2"/>
    <w:rsid w:val="00FB5614"/>
    <w:rsid w:val="00FB692A"/>
    <w:rsid w:val="00FC132D"/>
    <w:rsid w:val="00FC1823"/>
    <w:rsid w:val="00FC348E"/>
    <w:rsid w:val="00FC43C2"/>
    <w:rsid w:val="00FC4585"/>
    <w:rsid w:val="00FC7230"/>
    <w:rsid w:val="00FD2248"/>
    <w:rsid w:val="00FD3EF5"/>
    <w:rsid w:val="00FD5C48"/>
    <w:rsid w:val="00FD76BD"/>
    <w:rsid w:val="00FE04BA"/>
    <w:rsid w:val="00FE3F1F"/>
    <w:rsid w:val="00FE5CF2"/>
    <w:rsid w:val="00FF0B00"/>
    <w:rsid w:val="00FF4F0D"/>
    <w:rsid w:val="010138CD"/>
    <w:rsid w:val="01630CA6"/>
    <w:rsid w:val="01C22E33"/>
    <w:rsid w:val="0251DB08"/>
    <w:rsid w:val="029E2805"/>
    <w:rsid w:val="02E0A7EA"/>
    <w:rsid w:val="032AA41B"/>
    <w:rsid w:val="039AADC4"/>
    <w:rsid w:val="03A80F94"/>
    <w:rsid w:val="03D0252B"/>
    <w:rsid w:val="03EDAB69"/>
    <w:rsid w:val="04EAEDA0"/>
    <w:rsid w:val="04F97261"/>
    <w:rsid w:val="05028DDC"/>
    <w:rsid w:val="0502F283"/>
    <w:rsid w:val="0649EC58"/>
    <w:rsid w:val="067EF522"/>
    <w:rsid w:val="068E6EFC"/>
    <w:rsid w:val="069542C2"/>
    <w:rsid w:val="069BD223"/>
    <w:rsid w:val="06B1313D"/>
    <w:rsid w:val="06BB1093"/>
    <w:rsid w:val="06D6E860"/>
    <w:rsid w:val="06F6FDA4"/>
    <w:rsid w:val="0774C2DB"/>
    <w:rsid w:val="078AA5B9"/>
    <w:rsid w:val="083167EC"/>
    <w:rsid w:val="08718352"/>
    <w:rsid w:val="08963195"/>
    <w:rsid w:val="08A45323"/>
    <w:rsid w:val="08A49093"/>
    <w:rsid w:val="09060A64"/>
    <w:rsid w:val="09236DE8"/>
    <w:rsid w:val="093E5B07"/>
    <w:rsid w:val="09760FAE"/>
    <w:rsid w:val="097C5B70"/>
    <w:rsid w:val="09FD774E"/>
    <w:rsid w:val="0A53A527"/>
    <w:rsid w:val="0AE79D89"/>
    <w:rsid w:val="0B3955CE"/>
    <w:rsid w:val="0B723407"/>
    <w:rsid w:val="0BDB4F1F"/>
    <w:rsid w:val="0CC2D0BF"/>
    <w:rsid w:val="0CC57DAC"/>
    <w:rsid w:val="0CE48823"/>
    <w:rsid w:val="0DC87105"/>
    <w:rsid w:val="0E11CC2A"/>
    <w:rsid w:val="0E292FD7"/>
    <w:rsid w:val="0E467649"/>
    <w:rsid w:val="0F0A47E3"/>
    <w:rsid w:val="0F17EBEB"/>
    <w:rsid w:val="0F371CA6"/>
    <w:rsid w:val="0F9D3315"/>
    <w:rsid w:val="0FE71527"/>
    <w:rsid w:val="1037F4E5"/>
    <w:rsid w:val="107AB770"/>
    <w:rsid w:val="10D2ED07"/>
    <w:rsid w:val="10EE72E7"/>
    <w:rsid w:val="11129467"/>
    <w:rsid w:val="116C57CC"/>
    <w:rsid w:val="1190142F"/>
    <w:rsid w:val="11F7AED3"/>
    <w:rsid w:val="12BB5D94"/>
    <w:rsid w:val="12D2768D"/>
    <w:rsid w:val="133D47E3"/>
    <w:rsid w:val="13612CCE"/>
    <w:rsid w:val="13717268"/>
    <w:rsid w:val="1389D10B"/>
    <w:rsid w:val="13BE769A"/>
    <w:rsid w:val="147E2F61"/>
    <w:rsid w:val="155FD3A4"/>
    <w:rsid w:val="1641EE0B"/>
    <w:rsid w:val="165B11DC"/>
    <w:rsid w:val="1698CD90"/>
    <w:rsid w:val="16B3B8B9"/>
    <w:rsid w:val="16CD9ED1"/>
    <w:rsid w:val="1774175A"/>
    <w:rsid w:val="177D7BA7"/>
    <w:rsid w:val="18C513F8"/>
    <w:rsid w:val="19462FCB"/>
    <w:rsid w:val="19616BC5"/>
    <w:rsid w:val="19874081"/>
    <w:rsid w:val="19AA7B62"/>
    <w:rsid w:val="19D06E52"/>
    <w:rsid w:val="19DFEA32"/>
    <w:rsid w:val="19E62D11"/>
    <w:rsid w:val="1A10A8F2"/>
    <w:rsid w:val="1B21E474"/>
    <w:rsid w:val="1B6C3EB3"/>
    <w:rsid w:val="1B904557"/>
    <w:rsid w:val="1BBD6A17"/>
    <w:rsid w:val="1BF18AD6"/>
    <w:rsid w:val="1CA32E6C"/>
    <w:rsid w:val="1CA9B565"/>
    <w:rsid w:val="1CE8B260"/>
    <w:rsid w:val="1CEEE350"/>
    <w:rsid w:val="1D080F14"/>
    <w:rsid w:val="1D35C8AB"/>
    <w:rsid w:val="1D792866"/>
    <w:rsid w:val="1E088800"/>
    <w:rsid w:val="1E71C700"/>
    <w:rsid w:val="1E89BF4D"/>
    <w:rsid w:val="1E95A06C"/>
    <w:rsid w:val="1EA3DF75"/>
    <w:rsid w:val="1EC7E619"/>
    <w:rsid w:val="1ED99FF4"/>
    <w:rsid w:val="20D3AED7"/>
    <w:rsid w:val="20FA429A"/>
    <w:rsid w:val="212CE368"/>
    <w:rsid w:val="218759E8"/>
    <w:rsid w:val="2188F5CC"/>
    <w:rsid w:val="21ABDB51"/>
    <w:rsid w:val="21C77CF5"/>
    <w:rsid w:val="21CAD694"/>
    <w:rsid w:val="22785EEF"/>
    <w:rsid w:val="22C8B3C9"/>
    <w:rsid w:val="2321DAE7"/>
    <w:rsid w:val="23D1573B"/>
    <w:rsid w:val="23D83182"/>
    <w:rsid w:val="241BEEBB"/>
    <w:rsid w:val="24414422"/>
    <w:rsid w:val="24D319C3"/>
    <w:rsid w:val="252870E9"/>
    <w:rsid w:val="25820797"/>
    <w:rsid w:val="262CF715"/>
    <w:rsid w:val="26AFFE3C"/>
    <w:rsid w:val="26E59F2E"/>
    <w:rsid w:val="26FF8317"/>
    <w:rsid w:val="2769E73F"/>
    <w:rsid w:val="279B46F4"/>
    <w:rsid w:val="27CB2BF6"/>
    <w:rsid w:val="27DAB754"/>
    <w:rsid w:val="2813DB21"/>
    <w:rsid w:val="2834883B"/>
    <w:rsid w:val="284360F9"/>
    <w:rsid w:val="28C69931"/>
    <w:rsid w:val="296E59EA"/>
    <w:rsid w:val="297D41A6"/>
    <w:rsid w:val="29C55A76"/>
    <w:rsid w:val="29FB2356"/>
    <w:rsid w:val="2A23A864"/>
    <w:rsid w:val="2A4B4C3E"/>
    <w:rsid w:val="2AAD2540"/>
    <w:rsid w:val="2AF6D766"/>
    <w:rsid w:val="2BC7E535"/>
    <w:rsid w:val="2C4565E9"/>
    <w:rsid w:val="2C77E029"/>
    <w:rsid w:val="2CAE2877"/>
    <w:rsid w:val="2D0F43B5"/>
    <w:rsid w:val="2D5AF1A5"/>
    <w:rsid w:val="2D705E26"/>
    <w:rsid w:val="2D8581F3"/>
    <w:rsid w:val="2DC13BEF"/>
    <w:rsid w:val="2E4ABFD2"/>
    <w:rsid w:val="2EAE8F29"/>
    <w:rsid w:val="2EC1070E"/>
    <w:rsid w:val="2F9F9370"/>
    <w:rsid w:val="2FAF2457"/>
    <w:rsid w:val="2FE07FAD"/>
    <w:rsid w:val="3001226D"/>
    <w:rsid w:val="300E1088"/>
    <w:rsid w:val="305E8DC8"/>
    <w:rsid w:val="309B5658"/>
    <w:rsid w:val="30D493FE"/>
    <w:rsid w:val="310C894B"/>
    <w:rsid w:val="312E5E5A"/>
    <w:rsid w:val="3216870C"/>
    <w:rsid w:val="324FAB3D"/>
    <w:rsid w:val="328B6575"/>
    <w:rsid w:val="32D60653"/>
    <w:rsid w:val="32E729C0"/>
    <w:rsid w:val="33A3A031"/>
    <w:rsid w:val="33FBF608"/>
    <w:rsid w:val="343F2A0F"/>
    <w:rsid w:val="345E0E39"/>
    <w:rsid w:val="3482FA21"/>
    <w:rsid w:val="349A10A1"/>
    <w:rsid w:val="356B6F24"/>
    <w:rsid w:val="3597C669"/>
    <w:rsid w:val="361711C2"/>
    <w:rsid w:val="36497986"/>
    <w:rsid w:val="36702104"/>
    <w:rsid w:val="36CA6B7E"/>
    <w:rsid w:val="36DCF1B0"/>
    <w:rsid w:val="373064BB"/>
    <w:rsid w:val="373396CA"/>
    <w:rsid w:val="3774211A"/>
    <w:rsid w:val="379528CB"/>
    <w:rsid w:val="37CE5F56"/>
    <w:rsid w:val="37DF07D2"/>
    <w:rsid w:val="37F0DB1E"/>
    <w:rsid w:val="384F565F"/>
    <w:rsid w:val="386B7EDF"/>
    <w:rsid w:val="38B68422"/>
    <w:rsid w:val="38E0CB12"/>
    <w:rsid w:val="38FE72D3"/>
    <w:rsid w:val="390967A6"/>
    <w:rsid w:val="39436DA1"/>
    <w:rsid w:val="399662B6"/>
    <w:rsid w:val="39F3BD32"/>
    <w:rsid w:val="3AF05972"/>
    <w:rsid w:val="3AFE99C3"/>
    <w:rsid w:val="3B1EF6B7"/>
    <w:rsid w:val="3B4BDEE3"/>
    <w:rsid w:val="3B67EEBC"/>
    <w:rsid w:val="3B6AA5B0"/>
    <w:rsid w:val="3C15A456"/>
    <w:rsid w:val="3C6DAB3C"/>
    <w:rsid w:val="3C7ABDF4"/>
    <w:rsid w:val="3CA9CEB1"/>
    <w:rsid w:val="3CC3B29A"/>
    <w:rsid w:val="3CDD9D34"/>
    <w:rsid w:val="3D089F22"/>
    <w:rsid w:val="3D2B2BF2"/>
    <w:rsid w:val="3D51941E"/>
    <w:rsid w:val="3D90E839"/>
    <w:rsid w:val="3DC00621"/>
    <w:rsid w:val="3DC98A40"/>
    <w:rsid w:val="3DFF3436"/>
    <w:rsid w:val="3E097B9D"/>
    <w:rsid w:val="3E3F8301"/>
    <w:rsid w:val="3E4459AB"/>
    <w:rsid w:val="3E459F12"/>
    <w:rsid w:val="3E5F82FB"/>
    <w:rsid w:val="3EA24672"/>
    <w:rsid w:val="3F00681C"/>
    <w:rsid w:val="3F26562E"/>
    <w:rsid w:val="3F2CB89A"/>
    <w:rsid w:val="3F62CEF1"/>
    <w:rsid w:val="3F9D756C"/>
    <w:rsid w:val="3FB6A2F1"/>
    <w:rsid w:val="3FD47E57"/>
    <w:rsid w:val="4003DA89"/>
    <w:rsid w:val="40A6684C"/>
    <w:rsid w:val="410D546A"/>
    <w:rsid w:val="41AF94FD"/>
    <w:rsid w:val="4232E79A"/>
    <w:rsid w:val="429010B7"/>
    <w:rsid w:val="42EA4FE7"/>
    <w:rsid w:val="42EA8629"/>
    <w:rsid w:val="431F2128"/>
    <w:rsid w:val="43266A4C"/>
    <w:rsid w:val="433B7B4B"/>
    <w:rsid w:val="43A24D5F"/>
    <w:rsid w:val="43AA1E78"/>
    <w:rsid w:val="43EFD6F5"/>
    <w:rsid w:val="44007CD9"/>
    <w:rsid w:val="4465B52E"/>
    <w:rsid w:val="44D74BAC"/>
    <w:rsid w:val="44F30E57"/>
    <w:rsid w:val="45464654"/>
    <w:rsid w:val="455FF5C4"/>
    <w:rsid w:val="462DDA38"/>
    <w:rsid w:val="463C9C9A"/>
    <w:rsid w:val="468641D2"/>
    <w:rsid w:val="46BB184D"/>
    <w:rsid w:val="47062B93"/>
    <w:rsid w:val="4718EC77"/>
    <w:rsid w:val="47DA0FF0"/>
    <w:rsid w:val="48162B61"/>
    <w:rsid w:val="48777E02"/>
    <w:rsid w:val="49674544"/>
    <w:rsid w:val="4A1BE751"/>
    <w:rsid w:val="4AB35486"/>
    <w:rsid w:val="4ADE2F0C"/>
    <w:rsid w:val="4B468D30"/>
    <w:rsid w:val="4C68C9A3"/>
    <w:rsid w:val="4CD21CEE"/>
    <w:rsid w:val="4D2791E9"/>
    <w:rsid w:val="4D3C8548"/>
    <w:rsid w:val="4D3F726E"/>
    <w:rsid w:val="4DBCD11C"/>
    <w:rsid w:val="4E41033E"/>
    <w:rsid w:val="4E9A34F6"/>
    <w:rsid w:val="4F53C7DD"/>
    <w:rsid w:val="4FAA74DF"/>
    <w:rsid w:val="4FB4405B"/>
    <w:rsid w:val="5027B38C"/>
    <w:rsid w:val="50360557"/>
    <w:rsid w:val="512C1E3F"/>
    <w:rsid w:val="514A1A32"/>
    <w:rsid w:val="519CA657"/>
    <w:rsid w:val="51F9D31A"/>
    <w:rsid w:val="51FB030C"/>
    <w:rsid w:val="5242012B"/>
    <w:rsid w:val="53237F22"/>
    <w:rsid w:val="5355F956"/>
    <w:rsid w:val="539E9E2D"/>
    <w:rsid w:val="5478C73A"/>
    <w:rsid w:val="5514EFA3"/>
    <w:rsid w:val="55704F47"/>
    <w:rsid w:val="55915CDA"/>
    <w:rsid w:val="5591C1BE"/>
    <w:rsid w:val="55BDDCE6"/>
    <w:rsid w:val="56024656"/>
    <w:rsid w:val="5620A6CF"/>
    <w:rsid w:val="562F84C1"/>
    <w:rsid w:val="56319A5B"/>
    <w:rsid w:val="56D99D1D"/>
    <w:rsid w:val="56DD836B"/>
    <w:rsid w:val="573B50EA"/>
    <w:rsid w:val="58C800E6"/>
    <w:rsid w:val="592311C9"/>
    <w:rsid w:val="5935F65D"/>
    <w:rsid w:val="59405663"/>
    <w:rsid w:val="598715A6"/>
    <w:rsid w:val="5A353C87"/>
    <w:rsid w:val="5A3E8E65"/>
    <w:rsid w:val="5A658970"/>
    <w:rsid w:val="5AA14A99"/>
    <w:rsid w:val="5B59C735"/>
    <w:rsid w:val="5BA14247"/>
    <w:rsid w:val="5BC0426A"/>
    <w:rsid w:val="5BF9307C"/>
    <w:rsid w:val="5C010B55"/>
    <w:rsid w:val="5C9D5767"/>
    <w:rsid w:val="5D3D12A8"/>
    <w:rsid w:val="5EA23F99"/>
    <w:rsid w:val="5F0FC64F"/>
    <w:rsid w:val="5F38AC17"/>
    <w:rsid w:val="5FADF98C"/>
    <w:rsid w:val="5FE4DA1B"/>
    <w:rsid w:val="608778DA"/>
    <w:rsid w:val="6087C631"/>
    <w:rsid w:val="6089A9BF"/>
    <w:rsid w:val="6123AC21"/>
    <w:rsid w:val="61267F5E"/>
    <w:rsid w:val="6128B1D2"/>
    <w:rsid w:val="615063E6"/>
    <w:rsid w:val="6203DFFB"/>
    <w:rsid w:val="620506ED"/>
    <w:rsid w:val="622244D5"/>
    <w:rsid w:val="62692189"/>
    <w:rsid w:val="62DBBC75"/>
    <w:rsid w:val="63C365A9"/>
    <w:rsid w:val="63C3B37D"/>
    <w:rsid w:val="6426ECC8"/>
    <w:rsid w:val="64B70E0E"/>
    <w:rsid w:val="65134295"/>
    <w:rsid w:val="65483E34"/>
    <w:rsid w:val="6665F0A5"/>
    <w:rsid w:val="677309DD"/>
    <w:rsid w:val="67C9676E"/>
    <w:rsid w:val="683F86A6"/>
    <w:rsid w:val="688795EC"/>
    <w:rsid w:val="6888DB39"/>
    <w:rsid w:val="68CC90BA"/>
    <w:rsid w:val="69694157"/>
    <w:rsid w:val="696D7F5D"/>
    <w:rsid w:val="699F3DCA"/>
    <w:rsid w:val="69FAABBB"/>
    <w:rsid w:val="6A68611B"/>
    <w:rsid w:val="6A6B51DC"/>
    <w:rsid w:val="6AC974B8"/>
    <w:rsid w:val="6AD36141"/>
    <w:rsid w:val="6B86F82A"/>
    <w:rsid w:val="6BC3BEE5"/>
    <w:rsid w:val="6C04317C"/>
    <w:rsid w:val="6C10D530"/>
    <w:rsid w:val="6C1DBFB6"/>
    <w:rsid w:val="6C4284E3"/>
    <w:rsid w:val="6C67558C"/>
    <w:rsid w:val="6C69765E"/>
    <w:rsid w:val="6C913C81"/>
    <w:rsid w:val="6CAF3469"/>
    <w:rsid w:val="6CB2B97E"/>
    <w:rsid w:val="6D488789"/>
    <w:rsid w:val="6E51A7C2"/>
    <w:rsid w:val="6E60DA06"/>
    <w:rsid w:val="6EC7B44B"/>
    <w:rsid w:val="6ED97E79"/>
    <w:rsid w:val="6F3EC2FF"/>
    <w:rsid w:val="6F82623A"/>
    <w:rsid w:val="6F87167D"/>
    <w:rsid w:val="6FF43CEC"/>
    <w:rsid w:val="70296264"/>
    <w:rsid w:val="704A973E"/>
    <w:rsid w:val="70F25ECA"/>
    <w:rsid w:val="713B9A7B"/>
    <w:rsid w:val="7147F44A"/>
    <w:rsid w:val="71B4F658"/>
    <w:rsid w:val="71F7ED48"/>
    <w:rsid w:val="72488562"/>
    <w:rsid w:val="728016B4"/>
    <w:rsid w:val="72A3897C"/>
    <w:rsid w:val="72E8BCD9"/>
    <w:rsid w:val="7330DED3"/>
    <w:rsid w:val="73538375"/>
    <w:rsid w:val="73693185"/>
    <w:rsid w:val="73D10C89"/>
    <w:rsid w:val="73D33D2B"/>
    <w:rsid w:val="740F4361"/>
    <w:rsid w:val="74161A06"/>
    <w:rsid w:val="747069F2"/>
    <w:rsid w:val="751B521F"/>
    <w:rsid w:val="75320F58"/>
    <w:rsid w:val="753F627D"/>
    <w:rsid w:val="754EDE80"/>
    <w:rsid w:val="75883EE2"/>
    <w:rsid w:val="75ABEF2A"/>
    <w:rsid w:val="75DB2A3E"/>
    <w:rsid w:val="75E8A8F4"/>
    <w:rsid w:val="763D63DD"/>
    <w:rsid w:val="76987C6D"/>
    <w:rsid w:val="76D0588F"/>
    <w:rsid w:val="76E104EE"/>
    <w:rsid w:val="77A230DF"/>
    <w:rsid w:val="7849A7AF"/>
    <w:rsid w:val="78867F42"/>
    <w:rsid w:val="7895D297"/>
    <w:rsid w:val="789FEBF8"/>
    <w:rsid w:val="78F23064"/>
    <w:rsid w:val="78FF2837"/>
    <w:rsid w:val="796D6ABA"/>
    <w:rsid w:val="7A31A2F8"/>
    <w:rsid w:val="7AA2E4E5"/>
    <w:rsid w:val="7B1F1980"/>
    <w:rsid w:val="7B212145"/>
    <w:rsid w:val="7B62ADFD"/>
    <w:rsid w:val="7BB495D0"/>
    <w:rsid w:val="7BE29983"/>
    <w:rsid w:val="7C1C0FFF"/>
    <w:rsid w:val="7C485EA4"/>
    <w:rsid w:val="7C52C074"/>
    <w:rsid w:val="7CA41967"/>
    <w:rsid w:val="7D7D3AF4"/>
    <w:rsid w:val="7D7E69E4"/>
    <w:rsid w:val="7E02EB17"/>
    <w:rsid w:val="7EDD65CB"/>
    <w:rsid w:val="7EF78B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02C4B"/>
  <w15:chartTrackingRefBased/>
  <w15:docId w15:val="{3D24836F-9DC8-456C-BF50-04558AFA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3AA"/>
  </w:style>
  <w:style w:type="paragraph" w:styleId="Heading1">
    <w:name w:val="heading 1"/>
    <w:basedOn w:val="Normal"/>
    <w:next w:val="Normal"/>
    <w:link w:val="Heading1Char"/>
    <w:uiPriority w:val="9"/>
    <w:qFormat/>
    <w:rsid w:val="003B08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704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E2DD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04D"/>
  </w:style>
  <w:style w:type="paragraph" w:styleId="Footer">
    <w:name w:val="footer"/>
    <w:basedOn w:val="Normal"/>
    <w:link w:val="FooterChar"/>
    <w:uiPriority w:val="99"/>
    <w:unhideWhenUsed/>
    <w:rsid w:val="000F0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04D"/>
  </w:style>
  <w:style w:type="paragraph" w:styleId="BodyText">
    <w:name w:val="Body Text"/>
    <w:basedOn w:val="Normal"/>
    <w:link w:val="BodyTextChar"/>
    <w:rsid w:val="000F004D"/>
    <w:pPr>
      <w:tabs>
        <w:tab w:val="num" w:pos="567"/>
      </w:tabs>
      <w:spacing w:after="0" w:line="240" w:lineRule="auto"/>
    </w:pPr>
    <w:rPr>
      <w:rFonts w:ascii="Arial" w:eastAsia="Calibri" w:hAnsi="Arial" w:cs="Calibri"/>
      <w:sz w:val="24"/>
    </w:rPr>
  </w:style>
  <w:style w:type="character" w:customStyle="1" w:styleId="BodyTextChar">
    <w:name w:val="Body Text Char"/>
    <w:basedOn w:val="DefaultParagraphFont"/>
    <w:link w:val="BodyText"/>
    <w:rsid w:val="000F004D"/>
    <w:rPr>
      <w:rFonts w:ascii="Arial" w:eastAsia="Calibri" w:hAnsi="Arial" w:cs="Calibri"/>
      <w:sz w:val="24"/>
    </w:rPr>
  </w:style>
  <w:style w:type="character" w:styleId="Hyperlink">
    <w:name w:val="Hyperlink"/>
    <w:basedOn w:val="DefaultParagraphFont"/>
    <w:uiPriority w:val="99"/>
    <w:unhideWhenUsed/>
    <w:rsid w:val="007E71F0"/>
    <w:rPr>
      <w:color w:val="0563C1" w:themeColor="hyperlink"/>
      <w:u w:val="single"/>
    </w:rPr>
  </w:style>
  <w:style w:type="table" w:styleId="TableGrid">
    <w:name w:val="Table Grid"/>
    <w:basedOn w:val="TableNormal"/>
    <w:uiPriority w:val="59"/>
    <w:rsid w:val="0071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1647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75C0"/>
    <w:pPr>
      <w:ind w:left="720"/>
      <w:contextualSpacing/>
    </w:pPr>
  </w:style>
  <w:style w:type="paragraph" w:customStyle="1" w:styleId="Default">
    <w:name w:val="Default"/>
    <w:rsid w:val="00634660"/>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5A4C5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A4C5D"/>
    <w:rPr>
      <w:rFonts w:eastAsiaTheme="minorEastAsia"/>
      <w:lang w:val="en-US"/>
    </w:rPr>
  </w:style>
  <w:style w:type="paragraph" w:styleId="NormalWeb">
    <w:name w:val="Normal (Web)"/>
    <w:basedOn w:val="Normal"/>
    <w:uiPriority w:val="99"/>
    <w:semiHidden/>
    <w:unhideWhenUsed/>
    <w:rsid w:val="005A4C5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39"/>
    <w:rsid w:val="005A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7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8BD"/>
    <w:rPr>
      <w:rFonts w:ascii="Segoe UI" w:hAnsi="Segoe UI" w:cs="Segoe UI"/>
      <w:sz w:val="18"/>
      <w:szCs w:val="18"/>
    </w:rPr>
  </w:style>
  <w:style w:type="character" w:styleId="CommentReference">
    <w:name w:val="annotation reference"/>
    <w:basedOn w:val="DefaultParagraphFont"/>
    <w:uiPriority w:val="99"/>
    <w:semiHidden/>
    <w:unhideWhenUsed/>
    <w:rsid w:val="005578BD"/>
    <w:rPr>
      <w:sz w:val="16"/>
      <w:szCs w:val="16"/>
    </w:rPr>
  </w:style>
  <w:style w:type="paragraph" w:styleId="CommentText">
    <w:name w:val="annotation text"/>
    <w:basedOn w:val="Normal"/>
    <w:link w:val="CommentTextChar"/>
    <w:uiPriority w:val="99"/>
    <w:unhideWhenUsed/>
    <w:rsid w:val="005578BD"/>
    <w:pPr>
      <w:spacing w:line="240" w:lineRule="auto"/>
    </w:pPr>
    <w:rPr>
      <w:sz w:val="20"/>
      <w:szCs w:val="20"/>
    </w:rPr>
  </w:style>
  <w:style w:type="character" w:customStyle="1" w:styleId="CommentTextChar">
    <w:name w:val="Comment Text Char"/>
    <w:basedOn w:val="DefaultParagraphFont"/>
    <w:link w:val="CommentText"/>
    <w:uiPriority w:val="99"/>
    <w:rsid w:val="005578BD"/>
    <w:rPr>
      <w:sz w:val="20"/>
      <w:szCs w:val="20"/>
    </w:rPr>
  </w:style>
  <w:style w:type="paragraph" w:styleId="CommentSubject">
    <w:name w:val="annotation subject"/>
    <w:basedOn w:val="CommentText"/>
    <w:next w:val="CommentText"/>
    <w:link w:val="CommentSubjectChar"/>
    <w:uiPriority w:val="99"/>
    <w:semiHidden/>
    <w:unhideWhenUsed/>
    <w:rsid w:val="005578BD"/>
    <w:rPr>
      <w:b/>
      <w:bCs/>
    </w:rPr>
  </w:style>
  <w:style w:type="character" w:customStyle="1" w:styleId="CommentSubjectChar">
    <w:name w:val="Comment Subject Char"/>
    <w:basedOn w:val="CommentTextChar"/>
    <w:link w:val="CommentSubject"/>
    <w:uiPriority w:val="99"/>
    <w:semiHidden/>
    <w:rsid w:val="005578BD"/>
    <w:rPr>
      <w:b/>
      <w:bCs/>
      <w:sz w:val="20"/>
      <w:szCs w:val="20"/>
    </w:rPr>
  </w:style>
  <w:style w:type="character" w:customStyle="1" w:styleId="Heading1Char">
    <w:name w:val="Heading 1 Char"/>
    <w:basedOn w:val="DefaultParagraphFont"/>
    <w:link w:val="Heading1"/>
    <w:uiPriority w:val="9"/>
    <w:rsid w:val="003B088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608DB"/>
    <w:pPr>
      <w:outlineLvl w:val="9"/>
    </w:pPr>
    <w:rPr>
      <w:lang w:val="en-US"/>
    </w:rPr>
  </w:style>
  <w:style w:type="paragraph" w:styleId="TOC1">
    <w:name w:val="toc 1"/>
    <w:basedOn w:val="Normal"/>
    <w:next w:val="Normal"/>
    <w:autoRedefine/>
    <w:uiPriority w:val="39"/>
    <w:unhideWhenUsed/>
    <w:rsid w:val="006608DB"/>
    <w:pPr>
      <w:spacing w:after="100"/>
    </w:pPr>
  </w:style>
  <w:style w:type="table" w:customStyle="1" w:styleId="TableGrid3">
    <w:name w:val="Table Grid3"/>
    <w:basedOn w:val="TableNormal"/>
    <w:next w:val="TableGrid"/>
    <w:rsid w:val="00A84F7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6AFE"/>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Heading3Char">
    <w:name w:val="Heading 3 Char"/>
    <w:basedOn w:val="DefaultParagraphFont"/>
    <w:link w:val="Heading3"/>
    <w:uiPriority w:val="9"/>
    <w:rsid w:val="00770435"/>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770435"/>
    <w:rPr>
      <w:color w:val="605E5C"/>
      <w:shd w:val="clear" w:color="auto" w:fill="E1DFDD"/>
    </w:rPr>
  </w:style>
  <w:style w:type="character" w:styleId="FollowedHyperlink">
    <w:name w:val="FollowedHyperlink"/>
    <w:basedOn w:val="DefaultParagraphFont"/>
    <w:uiPriority w:val="99"/>
    <w:semiHidden/>
    <w:unhideWhenUsed/>
    <w:rsid w:val="00BA7D03"/>
    <w:rPr>
      <w:color w:val="954F72" w:themeColor="followedHyperlink"/>
      <w:u w:val="single"/>
    </w:rPr>
  </w:style>
  <w:style w:type="character" w:customStyle="1" w:styleId="Heading4Char">
    <w:name w:val="Heading 4 Char"/>
    <w:basedOn w:val="DefaultParagraphFont"/>
    <w:link w:val="Heading4"/>
    <w:uiPriority w:val="9"/>
    <w:rsid w:val="002E2DD7"/>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041C51"/>
    <w:pPr>
      <w:spacing w:after="100"/>
      <w:ind w:left="440"/>
    </w:pPr>
  </w:style>
  <w:style w:type="table" w:customStyle="1" w:styleId="TableGrid4">
    <w:name w:val="Table Grid4"/>
    <w:basedOn w:val="TableNormal"/>
    <w:next w:val="TableGrid"/>
    <w:uiPriority w:val="39"/>
    <w:rsid w:val="002B451D"/>
    <w:pPr>
      <w:spacing w:after="0" w:line="240" w:lineRule="auto"/>
    </w:pPr>
    <w:rPr>
      <w:rFonts w:ascii="Arial" w:hAnsi="Arial" w:cs="Arial"/>
      <w:color w:val="202124"/>
      <w:spacing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s1">
    <w:name w:val="x_s1"/>
    <w:basedOn w:val="DefaultParagraphFont"/>
    <w:rsid w:val="000A3CB4"/>
  </w:style>
  <w:style w:type="paragraph" w:customStyle="1" w:styleId="xp1">
    <w:name w:val="x_p1"/>
    <w:basedOn w:val="Normal"/>
    <w:rsid w:val="006417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4329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3298C"/>
    <w:rPr>
      <w:rFonts w:ascii="Segoe UI" w:hAnsi="Segoe UI" w:cs="Segoe UI" w:hint="default"/>
      <w:color w:val="262626"/>
      <w:sz w:val="21"/>
      <w:szCs w:val="21"/>
    </w:rPr>
  </w:style>
  <w:style w:type="character" w:styleId="PlaceholderText">
    <w:name w:val="Placeholder Text"/>
    <w:basedOn w:val="DefaultParagraphFont"/>
    <w:uiPriority w:val="99"/>
    <w:semiHidden/>
    <w:rsid w:val="0019405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5856">
      <w:bodyDiv w:val="1"/>
      <w:marLeft w:val="0"/>
      <w:marRight w:val="0"/>
      <w:marTop w:val="0"/>
      <w:marBottom w:val="0"/>
      <w:divBdr>
        <w:top w:val="none" w:sz="0" w:space="0" w:color="auto"/>
        <w:left w:val="none" w:sz="0" w:space="0" w:color="auto"/>
        <w:bottom w:val="none" w:sz="0" w:space="0" w:color="auto"/>
        <w:right w:val="none" w:sz="0" w:space="0" w:color="auto"/>
      </w:divBdr>
    </w:div>
    <w:div w:id="138425931">
      <w:bodyDiv w:val="1"/>
      <w:marLeft w:val="0"/>
      <w:marRight w:val="0"/>
      <w:marTop w:val="0"/>
      <w:marBottom w:val="0"/>
      <w:divBdr>
        <w:top w:val="none" w:sz="0" w:space="0" w:color="auto"/>
        <w:left w:val="none" w:sz="0" w:space="0" w:color="auto"/>
        <w:bottom w:val="none" w:sz="0" w:space="0" w:color="auto"/>
        <w:right w:val="none" w:sz="0" w:space="0" w:color="auto"/>
      </w:divBdr>
    </w:div>
    <w:div w:id="144324530">
      <w:bodyDiv w:val="1"/>
      <w:marLeft w:val="0"/>
      <w:marRight w:val="0"/>
      <w:marTop w:val="0"/>
      <w:marBottom w:val="0"/>
      <w:divBdr>
        <w:top w:val="none" w:sz="0" w:space="0" w:color="auto"/>
        <w:left w:val="none" w:sz="0" w:space="0" w:color="auto"/>
        <w:bottom w:val="none" w:sz="0" w:space="0" w:color="auto"/>
        <w:right w:val="none" w:sz="0" w:space="0" w:color="auto"/>
      </w:divBdr>
    </w:div>
    <w:div w:id="152528107">
      <w:bodyDiv w:val="1"/>
      <w:marLeft w:val="0"/>
      <w:marRight w:val="0"/>
      <w:marTop w:val="0"/>
      <w:marBottom w:val="0"/>
      <w:divBdr>
        <w:top w:val="none" w:sz="0" w:space="0" w:color="auto"/>
        <w:left w:val="none" w:sz="0" w:space="0" w:color="auto"/>
        <w:bottom w:val="none" w:sz="0" w:space="0" w:color="auto"/>
        <w:right w:val="none" w:sz="0" w:space="0" w:color="auto"/>
      </w:divBdr>
    </w:div>
    <w:div w:id="161286625">
      <w:bodyDiv w:val="1"/>
      <w:marLeft w:val="0"/>
      <w:marRight w:val="0"/>
      <w:marTop w:val="0"/>
      <w:marBottom w:val="0"/>
      <w:divBdr>
        <w:top w:val="none" w:sz="0" w:space="0" w:color="auto"/>
        <w:left w:val="none" w:sz="0" w:space="0" w:color="auto"/>
        <w:bottom w:val="none" w:sz="0" w:space="0" w:color="auto"/>
        <w:right w:val="none" w:sz="0" w:space="0" w:color="auto"/>
      </w:divBdr>
    </w:div>
    <w:div w:id="221866173">
      <w:bodyDiv w:val="1"/>
      <w:marLeft w:val="0"/>
      <w:marRight w:val="0"/>
      <w:marTop w:val="0"/>
      <w:marBottom w:val="0"/>
      <w:divBdr>
        <w:top w:val="none" w:sz="0" w:space="0" w:color="auto"/>
        <w:left w:val="none" w:sz="0" w:space="0" w:color="auto"/>
        <w:bottom w:val="none" w:sz="0" w:space="0" w:color="auto"/>
        <w:right w:val="none" w:sz="0" w:space="0" w:color="auto"/>
      </w:divBdr>
    </w:div>
    <w:div w:id="276107350">
      <w:bodyDiv w:val="1"/>
      <w:marLeft w:val="0"/>
      <w:marRight w:val="0"/>
      <w:marTop w:val="0"/>
      <w:marBottom w:val="0"/>
      <w:divBdr>
        <w:top w:val="none" w:sz="0" w:space="0" w:color="auto"/>
        <w:left w:val="none" w:sz="0" w:space="0" w:color="auto"/>
        <w:bottom w:val="none" w:sz="0" w:space="0" w:color="auto"/>
        <w:right w:val="none" w:sz="0" w:space="0" w:color="auto"/>
      </w:divBdr>
    </w:div>
    <w:div w:id="404109756">
      <w:bodyDiv w:val="1"/>
      <w:marLeft w:val="0"/>
      <w:marRight w:val="0"/>
      <w:marTop w:val="0"/>
      <w:marBottom w:val="0"/>
      <w:divBdr>
        <w:top w:val="none" w:sz="0" w:space="0" w:color="auto"/>
        <w:left w:val="none" w:sz="0" w:space="0" w:color="auto"/>
        <w:bottom w:val="none" w:sz="0" w:space="0" w:color="auto"/>
        <w:right w:val="none" w:sz="0" w:space="0" w:color="auto"/>
      </w:divBdr>
    </w:div>
    <w:div w:id="550843317">
      <w:bodyDiv w:val="1"/>
      <w:marLeft w:val="0"/>
      <w:marRight w:val="0"/>
      <w:marTop w:val="0"/>
      <w:marBottom w:val="0"/>
      <w:divBdr>
        <w:top w:val="none" w:sz="0" w:space="0" w:color="auto"/>
        <w:left w:val="none" w:sz="0" w:space="0" w:color="auto"/>
        <w:bottom w:val="none" w:sz="0" w:space="0" w:color="auto"/>
        <w:right w:val="none" w:sz="0" w:space="0" w:color="auto"/>
      </w:divBdr>
    </w:div>
    <w:div w:id="589117424">
      <w:bodyDiv w:val="1"/>
      <w:marLeft w:val="0"/>
      <w:marRight w:val="0"/>
      <w:marTop w:val="0"/>
      <w:marBottom w:val="0"/>
      <w:divBdr>
        <w:top w:val="none" w:sz="0" w:space="0" w:color="auto"/>
        <w:left w:val="none" w:sz="0" w:space="0" w:color="auto"/>
        <w:bottom w:val="none" w:sz="0" w:space="0" w:color="auto"/>
        <w:right w:val="none" w:sz="0" w:space="0" w:color="auto"/>
      </w:divBdr>
    </w:div>
    <w:div w:id="681206790">
      <w:bodyDiv w:val="1"/>
      <w:marLeft w:val="0"/>
      <w:marRight w:val="0"/>
      <w:marTop w:val="0"/>
      <w:marBottom w:val="0"/>
      <w:divBdr>
        <w:top w:val="none" w:sz="0" w:space="0" w:color="auto"/>
        <w:left w:val="none" w:sz="0" w:space="0" w:color="auto"/>
        <w:bottom w:val="none" w:sz="0" w:space="0" w:color="auto"/>
        <w:right w:val="none" w:sz="0" w:space="0" w:color="auto"/>
      </w:divBdr>
    </w:div>
    <w:div w:id="776952254">
      <w:bodyDiv w:val="1"/>
      <w:marLeft w:val="0"/>
      <w:marRight w:val="0"/>
      <w:marTop w:val="0"/>
      <w:marBottom w:val="0"/>
      <w:divBdr>
        <w:top w:val="none" w:sz="0" w:space="0" w:color="auto"/>
        <w:left w:val="none" w:sz="0" w:space="0" w:color="auto"/>
        <w:bottom w:val="none" w:sz="0" w:space="0" w:color="auto"/>
        <w:right w:val="none" w:sz="0" w:space="0" w:color="auto"/>
      </w:divBdr>
    </w:div>
    <w:div w:id="777531107">
      <w:bodyDiv w:val="1"/>
      <w:marLeft w:val="0"/>
      <w:marRight w:val="0"/>
      <w:marTop w:val="0"/>
      <w:marBottom w:val="0"/>
      <w:divBdr>
        <w:top w:val="none" w:sz="0" w:space="0" w:color="auto"/>
        <w:left w:val="none" w:sz="0" w:space="0" w:color="auto"/>
        <w:bottom w:val="none" w:sz="0" w:space="0" w:color="auto"/>
        <w:right w:val="none" w:sz="0" w:space="0" w:color="auto"/>
      </w:divBdr>
    </w:div>
    <w:div w:id="802187253">
      <w:bodyDiv w:val="1"/>
      <w:marLeft w:val="0"/>
      <w:marRight w:val="0"/>
      <w:marTop w:val="0"/>
      <w:marBottom w:val="0"/>
      <w:divBdr>
        <w:top w:val="none" w:sz="0" w:space="0" w:color="auto"/>
        <w:left w:val="none" w:sz="0" w:space="0" w:color="auto"/>
        <w:bottom w:val="none" w:sz="0" w:space="0" w:color="auto"/>
        <w:right w:val="none" w:sz="0" w:space="0" w:color="auto"/>
      </w:divBdr>
    </w:div>
    <w:div w:id="846865818">
      <w:bodyDiv w:val="1"/>
      <w:marLeft w:val="0"/>
      <w:marRight w:val="0"/>
      <w:marTop w:val="0"/>
      <w:marBottom w:val="0"/>
      <w:divBdr>
        <w:top w:val="none" w:sz="0" w:space="0" w:color="auto"/>
        <w:left w:val="none" w:sz="0" w:space="0" w:color="auto"/>
        <w:bottom w:val="none" w:sz="0" w:space="0" w:color="auto"/>
        <w:right w:val="none" w:sz="0" w:space="0" w:color="auto"/>
      </w:divBdr>
    </w:div>
    <w:div w:id="942880647">
      <w:bodyDiv w:val="1"/>
      <w:marLeft w:val="0"/>
      <w:marRight w:val="0"/>
      <w:marTop w:val="0"/>
      <w:marBottom w:val="0"/>
      <w:divBdr>
        <w:top w:val="none" w:sz="0" w:space="0" w:color="auto"/>
        <w:left w:val="none" w:sz="0" w:space="0" w:color="auto"/>
        <w:bottom w:val="none" w:sz="0" w:space="0" w:color="auto"/>
        <w:right w:val="none" w:sz="0" w:space="0" w:color="auto"/>
      </w:divBdr>
    </w:div>
    <w:div w:id="971178374">
      <w:bodyDiv w:val="1"/>
      <w:marLeft w:val="0"/>
      <w:marRight w:val="0"/>
      <w:marTop w:val="0"/>
      <w:marBottom w:val="0"/>
      <w:divBdr>
        <w:top w:val="none" w:sz="0" w:space="0" w:color="auto"/>
        <w:left w:val="none" w:sz="0" w:space="0" w:color="auto"/>
        <w:bottom w:val="none" w:sz="0" w:space="0" w:color="auto"/>
        <w:right w:val="none" w:sz="0" w:space="0" w:color="auto"/>
      </w:divBdr>
    </w:div>
    <w:div w:id="1004865488">
      <w:bodyDiv w:val="1"/>
      <w:marLeft w:val="0"/>
      <w:marRight w:val="0"/>
      <w:marTop w:val="0"/>
      <w:marBottom w:val="0"/>
      <w:divBdr>
        <w:top w:val="none" w:sz="0" w:space="0" w:color="auto"/>
        <w:left w:val="none" w:sz="0" w:space="0" w:color="auto"/>
        <w:bottom w:val="none" w:sz="0" w:space="0" w:color="auto"/>
        <w:right w:val="none" w:sz="0" w:space="0" w:color="auto"/>
      </w:divBdr>
    </w:div>
    <w:div w:id="1021391825">
      <w:bodyDiv w:val="1"/>
      <w:marLeft w:val="0"/>
      <w:marRight w:val="0"/>
      <w:marTop w:val="0"/>
      <w:marBottom w:val="0"/>
      <w:divBdr>
        <w:top w:val="none" w:sz="0" w:space="0" w:color="auto"/>
        <w:left w:val="none" w:sz="0" w:space="0" w:color="auto"/>
        <w:bottom w:val="none" w:sz="0" w:space="0" w:color="auto"/>
        <w:right w:val="none" w:sz="0" w:space="0" w:color="auto"/>
      </w:divBdr>
    </w:div>
    <w:div w:id="1250045162">
      <w:bodyDiv w:val="1"/>
      <w:marLeft w:val="0"/>
      <w:marRight w:val="0"/>
      <w:marTop w:val="0"/>
      <w:marBottom w:val="0"/>
      <w:divBdr>
        <w:top w:val="none" w:sz="0" w:space="0" w:color="auto"/>
        <w:left w:val="none" w:sz="0" w:space="0" w:color="auto"/>
        <w:bottom w:val="none" w:sz="0" w:space="0" w:color="auto"/>
        <w:right w:val="none" w:sz="0" w:space="0" w:color="auto"/>
      </w:divBdr>
    </w:div>
    <w:div w:id="1290550941">
      <w:bodyDiv w:val="1"/>
      <w:marLeft w:val="0"/>
      <w:marRight w:val="0"/>
      <w:marTop w:val="0"/>
      <w:marBottom w:val="0"/>
      <w:divBdr>
        <w:top w:val="none" w:sz="0" w:space="0" w:color="auto"/>
        <w:left w:val="none" w:sz="0" w:space="0" w:color="auto"/>
        <w:bottom w:val="none" w:sz="0" w:space="0" w:color="auto"/>
        <w:right w:val="none" w:sz="0" w:space="0" w:color="auto"/>
      </w:divBdr>
    </w:div>
    <w:div w:id="1324312126">
      <w:bodyDiv w:val="1"/>
      <w:marLeft w:val="0"/>
      <w:marRight w:val="0"/>
      <w:marTop w:val="0"/>
      <w:marBottom w:val="0"/>
      <w:divBdr>
        <w:top w:val="none" w:sz="0" w:space="0" w:color="auto"/>
        <w:left w:val="none" w:sz="0" w:space="0" w:color="auto"/>
        <w:bottom w:val="none" w:sz="0" w:space="0" w:color="auto"/>
        <w:right w:val="none" w:sz="0" w:space="0" w:color="auto"/>
      </w:divBdr>
    </w:div>
    <w:div w:id="1396126971">
      <w:bodyDiv w:val="1"/>
      <w:marLeft w:val="0"/>
      <w:marRight w:val="0"/>
      <w:marTop w:val="0"/>
      <w:marBottom w:val="0"/>
      <w:divBdr>
        <w:top w:val="none" w:sz="0" w:space="0" w:color="auto"/>
        <w:left w:val="none" w:sz="0" w:space="0" w:color="auto"/>
        <w:bottom w:val="none" w:sz="0" w:space="0" w:color="auto"/>
        <w:right w:val="none" w:sz="0" w:space="0" w:color="auto"/>
      </w:divBdr>
    </w:div>
    <w:div w:id="1400134537">
      <w:bodyDiv w:val="1"/>
      <w:marLeft w:val="0"/>
      <w:marRight w:val="0"/>
      <w:marTop w:val="0"/>
      <w:marBottom w:val="0"/>
      <w:divBdr>
        <w:top w:val="none" w:sz="0" w:space="0" w:color="auto"/>
        <w:left w:val="none" w:sz="0" w:space="0" w:color="auto"/>
        <w:bottom w:val="none" w:sz="0" w:space="0" w:color="auto"/>
        <w:right w:val="none" w:sz="0" w:space="0" w:color="auto"/>
      </w:divBdr>
    </w:div>
    <w:div w:id="1476681537">
      <w:bodyDiv w:val="1"/>
      <w:marLeft w:val="0"/>
      <w:marRight w:val="0"/>
      <w:marTop w:val="0"/>
      <w:marBottom w:val="0"/>
      <w:divBdr>
        <w:top w:val="none" w:sz="0" w:space="0" w:color="auto"/>
        <w:left w:val="none" w:sz="0" w:space="0" w:color="auto"/>
        <w:bottom w:val="none" w:sz="0" w:space="0" w:color="auto"/>
        <w:right w:val="none" w:sz="0" w:space="0" w:color="auto"/>
      </w:divBdr>
    </w:div>
    <w:div w:id="1486706306">
      <w:bodyDiv w:val="1"/>
      <w:marLeft w:val="0"/>
      <w:marRight w:val="0"/>
      <w:marTop w:val="0"/>
      <w:marBottom w:val="0"/>
      <w:divBdr>
        <w:top w:val="none" w:sz="0" w:space="0" w:color="auto"/>
        <w:left w:val="none" w:sz="0" w:space="0" w:color="auto"/>
        <w:bottom w:val="none" w:sz="0" w:space="0" w:color="auto"/>
        <w:right w:val="none" w:sz="0" w:space="0" w:color="auto"/>
      </w:divBdr>
    </w:div>
    <w:div w:id="1536693344">
      <w:bodyDiv w:val="1"/>
      <w:marLeft w:val="0"/>
      <w:marRight w:val="0"/>
      <w:marTop w:val="0"/>
      <w:marBottom w:val="0"/>
      <w:divBdr>
        <w:top w:val="none" w:sz="0" w:space="0" w:color="auto"/>
        <w:left w:val="none" w:sz="0" w:space="0" w:color="auto"/>
        <w:bottom w:val="none" w:sz="0" w:space="0" w:color="auto"/>
        <w:right w:val="none" w:sz="0" w:space="0" w:color="auto"/>
      </w:divBdr>
    </w:div>
    <w:div w:id="1576089331">
      <w:bodyDiv w:val="1"/>
      <w:marLeft w:val="0"/>
      <w:marRight w:val="0"/>
      <w:marTop w:val="0"/>
      <w:marBottom w:val="0"/>
      <w:divBdr>
        <w:top w:val="none" w:sz="0" w:space="0" w:color="auto"/>
        <w:left w:val="none" w:sz="0" w:space="0" w:color="auto"/>
        <w:bottom w:val="none" w:sz="0" w:space="0" w:color="auto"/>
        <w:right w:val="none" w:sz="0" w:space="0" w:color="auto"/>
      </w:divBdr>
    </w:div>
    <w:div w:id="1591542747">
      <w:bodyDiv w:val="1"/>
      <w:marLeft w:val="0"/>
      <w:marRight w:val="0"/>
      <w:marTop w:val="0"/>
      <w:marBottom w:val="0"/>
      <w:divBdr>
        <w:top w:val="none" w:sz="0" w:space="0" w:color="auto"/>
        <w:left w:val="none" w:sz="0" w:space="0" w:color="auto"/>
        <w:bottom w:val="none" w:sz="0" w:space="0" w:color="auto"/>
        <w:right w:val="none" w:sz="0" w:space="0" w:color="auto"/>
      </w:divBdr>
    </w:div>
    <w:div w:id="1608350249">
      <w:bodyDiv w:val="1"/>
      <w:marLeft w:val="0"/>
      <w:marRight w:val="0"/>
      <w:marTop w:val="0"/>
      <w:marBottom w:val="0"/>
      <w:divBdr>
        <w:top w:val="none" w:sz="0" w:space="0" w:color="auto"/>
        <w:left w:val="none" w:sz="0" w:space="0" w:color="auto"/>
        <w:bottom w:val="none" w:sz="0" w:space="0" w:color="auto"/>
        <w:right w:val="none" w:sz="0" w:space="0" w:color="auto"/>
      </w:divBdr>
    </w:div>
    <w:div w:id="1626424950">
      <w:bodyDiv w:val="1"/>
      <w:marLeft w:val="0"/>
      <w:marRight w:val="0"/>
      <w:marTop w:val="0"/>
      <w:marBottom w:val="0"/>
      <w:divBdr>
        <w:top w:val="none" w:sz="0" w:space="0" w:color="auto"/>
        <w:left w:val="none" w:sz="0" w:space="0" w:color="auto"/>
        <w:bottom w:val="none" w:sz="0" w:space="0" w:color="auto"/>
        <w:right w:val="none" w:sz="0" w:space="0" w:color="auto"/>
      </w:divBdr>
    </w:div>
    <w:div w:id="1790395844">
      <w:bodyDiv w:val="1"/>
      <w:marLeft w:val="0"/>
      <w:marRight w:val="0"/>
      <w:marTop w:val="0"/>
      <w:marBottom w:val="0"/>
      <w:divBdr>
        <w:top w:val="none" w:sz="0" w:space="0" w:color="auto"/>
        <w:left w:val="none" w:sz="0" w:space="0" w:color="auto"/>
        <w:bottom w:val="none" w:sz="0" w:space="0" w:color="auto"/>
        <w:right w:val="none" w:sz="0" w:space="0" w:color="auto"/>
      </w:divBdr>
    </w:div>
    <w:div w:id="1871602856">
      <w:bodyDiv w:val="1"/>
      <w:marLeft w:val="0"/>
      <w:marRight w:val="0"/>
      <w:marTop w:val="0"/>
      <w:marBottom w:val="0"/>
      <w:divBdr>
        <w:top w:val="none" w:sz="0" w:space="0" w:color="auto"/>
        <w:left w:val="none" w:sz="0" w:space="0" w:color="auto"/>
        <w:bottom w:val="none" w:sz="0" w:space="0" w:color="auto"/>
        <w:right w:val="none" w:sz="0" w:space="0" w:color="auto"/>
      </w:divBdr>
    </w:div>
    <w:div w:id="2092660037">
      <w:bodyDiv w:val="1"/>
      <w:marLeft w:val="0"/>
      <w:marRight w:val="0"/>
      <w:marTop w:val="0"/>
      <w:marBottom w:val="0"/>
      <w:divBdr>
        <w:top w:val="none" w:sz="0" w:space="0" w:color="auto"/>
        <w:left w:val="none" w:sz="0" w:space="0" w:color="auto"/>
        <w:bottom w:val="none" w:sz="0" w:space="0" w:color="auto"/>
        <w:right w:val="none" w:sz="0" w:space="0" w:color="auto"/>
      </w:divBdr>
    </w:div>
    <w:div w:id="211524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1903D555-0469-42A3-9E4D-7CDD56269F44}">
    <t:Anchor>
      <t:Comment id="153748730"/>
    </t:Anchor>
    <t:History>
      <t:Event id="{8F8164D4-DE9E-4BEA-87A1-AB5B9965785E}" time="2023-12-05T15:25:37.584Z">
        <t:Attribution userId="S::celyn.evans@swansea.gov.uk::a30ca2d9-65b9-4725-9e25-cd6fc05c09bb" userProvider="AD" userName="Celyn Evans"/>
        <t:Anchor>
          <t:Comment id="153748730"/>
        </t:Anchor>
        <t:Create/>
      </t:Event>
      <t:Event id="{4AAC8C1B-FF18-437B-B6F9-BAE36D80A717}" time="2023-12-05T15:25:37.584Z">
        <t:Attribution userId="S::celyn.evans@swansea.gov.uk::a30ca2d9-65b9-4725-9e25-cd6fc05c09bb" userProvider="AD" userName="Celyn Evans"/>
        <t:Anchor>
          <t:Comment id="153748730"/>
        </t:Anchor>
        <t:Assign userId="S::Kate.Phillips2@swansea.gov.uk::9cf342d4-f7e9-4bcc-961b-0ad7556d39c9" userProvider="AD" userName="Kate Phillips (Education)"/>
      </t:Event>
      <t:Event id="{23A4991E-13DC-4AD4-81CF-E6DDE55C350F}" time="2023-12-05T15:25:37.584Z">
        <t:Attribution userId="S::celyn.evans@swansea.gov.uk::a30ca2d9-65b9-4725-9e25-cd6fc05c09bb" userProvider="AD" userName="Celyn Evans"/>
        <t:Anchor>
          <t:Comment id="153748730"/>
        </t:Anchor>
        <t:SetTitle title="@Kate Phillips (Education) Hi Kate, I have updated the document and this is the new 'clean' version that I will send to Welsh Translation. Please can you track change this updated version? Many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c770a8-52dc-4681-8d3d-c99398d91706">
      <Terms xmlns="http://schemas.microsoft.com/office/infopath/2007/PartnerControls"/>
    </lcf76f155ced4ddcb4097134ff3c332f>
    <TaxCatchAll xmlns="727aaa8b-59b0-4426-900b-f1ba6659a8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BF879D3450E04D863AF0A54D905478" ma:contentTypeVersion="15" ma:contentTypeDescription="Create a new document." ma:contentTypeScope="" ma:versionID="665823f73449a552bf74a473b77de705">
  <xsd:schema xmlns:xsd="http://www.w3.org/2001/XMLSchema" xmlns:xs="http://www.w3.org/2001/XMLSchema" xmlns:p="http://schemas.microsoft.com/office/2006/metadata/properties" xmlns:ns2="b2c770a8-52dc-4681-8d3d-c99398d91706" xmlns:ns3="727aaa8b-59b0-4426-900b-f1ba6659a88f" targetNamespace="http://schemas.microsoft.com/office/2006/metadata/properties" ma:root="true" ma:fieldsID="b7f4a67bd46daeefd2bcee84e178cc8d" ns2:_="" ns3:_="">
    <xsd:import namespace="b2c770a8-52dc-4681-8d3d-c99398d91706"/>
    <xsd:import namespace="727aaa8b-59b0-4426-900b-f1ba6659a8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770a8-52dc-4681-8d3d-c99398d91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aaa8b-59b0-4426-900b-f1ba6659a8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755974-6f52-4a13-8b6c-402bd0fec91e}" ma:internalName="TaxCatchAll" ma:showField="CatchAllData" ma:web="727aaa8b-59b0-4426-900b-f1ba6659a8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62320-A773-4399-ABD4-C3975AF3D490}">
  <ds:schemaRefs>
    <ds:schemaRef ds:uri="http://schemas.microsoft.com/sharepoint/v3/contenttype/forms"/>
  </ds:schemaRefs>
</ds:datastoreItem>
</file>

<file path=customXml/itemProps2.xml><?xml version="1.0" encoding="utf-8"?>
<ds:datastoreItem xmlns:ds="http://schemas.openxmlformats.org/officeDocument/2006/customXml" ds:itemID="{69371D4D-1404-4FD0-9630-F59F36C9144E}">
  <ds:schemaRefs>
    <ds:schemaRef ds:uri="http://schemas.microsoft.com/office/2006/metadata/properties"/>
    <ds:schemaRef ds:uri="http://schemas.microsoft.com/office/infopath/2007/PartnerControls"/>
    <ds:schemaRef ds:uri="b2c770a8-52dc-4681-8d3d-c99398d91706"/>
    <ds:schemaRef ds:uri="727aaa8b-59b0-4426-900b-f1ba6659a88f"/>
  </ds:schemaRefs>
</ds:datastoreItem>
</file>

<file path=customXml/itemProps3.xml><?xml version="1.0" encoding="utf-8"?>
<ds:datastoreItem xmlns:ds="http://schemas.openxmlformats.org/officeDocument/2006/customXml" ds:itemID="{30D1BF80-7E7F-47B2-B57C-2D0015352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770a8-52dc-4681-8d3d-c99398d91706"/>
    <ds:schemaRef ds:uri="727aaa8b-59b0-4426-900b-f1ba6659a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88DCE-0344-4555-AA67-DF7F27168B36}">
  <ds:schemaRefs>
    <ds:schemaRef ds:uri="http://schemas.openxmlformats.org/officeDocument/2006/bibliography"/>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2613</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RESPONSE TO THE CONSULTATION ON THE PROPOSAL TO CLOSE CRAIGCEFNPARC PRIMARY SCHOOL</vt:lpstr>
    </vt:vector>
  </TitlesOfParts>
  <Company>City &amp; County of Swansea</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THE CONSULTATION ON THE PROPOSAL TO CLOSE CRAIGCEFNPARC PRIMARY SCHOOL</dc:title>
  <dc:subject/>
  <dc:creator>Small, Kelly</dc:creator>
  <cp:keywords/>
  <dc:description/>
  <cp:lastModifiedBy>Stephanie Rutt</cp:lastModifiedBy>
  <cp:revision>3</cp:revision>
  <dcterms:created xsi:type="dcterms:W3CDTF">2024-11-27T16:44:00Z</dcterms:created>
  <dcterms:modified xsi:type="dcterms:W3CDTF">2024-11-27T16:44:00Z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468200</vt:r8>
  </property>
  <property fmtid="{D5CDD505-2E9C-101B-9397-08002B2CF9AE}" pid="3" name="MediaServiceImageTags">
    <vt:lpwstr/>
  </property>
  <property fmtid="{D5CDD505-2E9C-101B-9397-08002B2CF9AE}" pid="4" name="ContentTypeId">
    <vt:lpwstr>0x01010042BF879D3450E04D863AF0A54D905478</vt:lpwstr>
  </property>
</Properties>
</file>