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00" w:rsidRDefault="00D71AF0" w:rsidP="00D71AF0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721321" cy="8100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Landscape RGB 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321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800" w:rsidRDefault="00F90800" w:rsidP="00F9080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90800" w:rsidRPr="00F90800" w:rsidTr="00F90800">
        <w:tc>
          <w:tcPr>
            <w:tcW w:w="9288" w:type="dxa"/>
          </w:tcPr>
          <w:p w:rsidR="00F90800" w:rsidRDefault="00F90800" w:rsidP="00F908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NOTICE OF APPLICATION FOR A REVIEW OF A PREMISES LICENCE</w:t>
            </w:r>
          </w:p>
          <w:p w:rsidR="00F90800" w:rsidRDefault="00F90800" w:rsidP="00F9080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Pr="00F90800" w:rsidRDefault="00F90800" w:rsidP="00F90800">
            <w:pP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 w:rsidRPr="00F90800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This notice is given in accordance with regulations made under section 197 of the Gambling Act 2005</w:t>
            </w: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Notice is hereby given that: </w:t>
            </w: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0"/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Pr="00F90800" w:rsidRDefault="00F90800" w:rsidP="00F90800">
            <w:pPr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F90800">
              <w:rPr>
                <w:rFonts w:ascii="Arial" w:eastAsia="Arial" w:hAnsi="Arial" w:cs="Arial"/>
                <w:bCs/>
                <w:sz w:val="20"/>
                <w:szCs w:val="24"/>
              </w:rPr>
              <w:t>[</w:t>
            </w:r>
            <w:r w:rsidRPr="00F90800">
              <w:rPr>
                <w:rFonts w:ascii="Arial" w:eastAsia="Arial" w:hAnsi="Arial" w:cs="Arial"/>
                <w:bCs/>
                <w:i/>
                <w:sz w:val="20"/>
                <w:szCs w:val="24"/>
              </w:rPr>
              <w:t>Give the full name of the applicant(s) as set out in Part 1 of the application for a review of the premises licence</w:t>
            </w:r>
            <w:r w:rsidRPr="00F90800">
              <w:rPr>
                <w:rFonts w:ascii="Arial" w:eastAsia="Arial" w:hAnsi="Arial" w:cs="Arial"/>
                <w:bCs/>
                <w:sz w:val="20"/>
                <w:szCs w:val="24"/>
              </w:rPr>
              <w:t>]</w:t>
            </w: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has made an application under section 197 of the Gambling Act 2005 for a review of the premises licence which is in force as the following premises:</w:t>
            </w: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2"/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Pr="00F90800" w:rsidRDefault="00F90800" w:rsidP="00F90800">
            <w:pPr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F90800">
              <w:rPr>
                <w:rFonts w:ascii="Arial" w:eastAsia="Arial" w:hAnsi="Arial" w:cs="Arial"/>
                <w:bCs/>
                <w:sz w:val="20"/>
                <w:szCs w:val="24"/>
              </w:rPr>
              <w:t>[</w:t>
            </w:r>
            <w:r w:rsidRPr="00F90800">
              <w:rPr>
                <w:rFonts w:ascii="Arial" w:eastAsia="Arial" w:hAnsi="Arial" w:cs="Arial"/>
                <w:bCs/>
                <w:i/>
                <w:sz w:val="20"/>
                <w:szCs w:val="24"/>
              </w:rPr>
              <w:t>Give the trading name used at the premises, and the address of the premises (or, if not known, give a description of the premises and their location.</w:t>
            </w:r>
            <w:r w:rsidRPr="00F90800">
              <w:rPr>
                <w:rFonts w:ascii="Arial" w:eastAsia="Arial" w:hAnsi="Arial" w:cs="Arial"/>
                <w:bCs/>
                <w:sz w:val="20"/>
                <w:szCs w:val="24"/>
              </w:rPr>
              <w:t>]</w:t>
            </w: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The applicant is:</w:t>
            </w: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D71AF0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="00D71AF0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A responsible authority</w:t>
            </w: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D71AF0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="00D71AF0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An interested party</w:t>
            </w: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Pr="00F90800" w:rsidRDefault="00F90800" w:rsidP="00F90800">
            <w:pPr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F90800">
              <w:rPr>
                <w:rFonts w:ascii="Arial" w:eastAsia="Arial" w:hAnsi="Arial" w:cs="Arial"/>
                <w:bCs/>
                <w:sz w:val="20"/>
                <w:szCs w:val="24"/>
              </w:rPr>
              <w:t>[</w:t>
            </w:r>
            <w:r w:rsidRPr="00F90800">
              <w:rPr>
                <w:rFonts w:ascii="Arial" w:eastAsia="Arial" w:hAnsi="Arial" w:cs="Arial"/>
                <w:bCs/>
                <w:i/>
                <w:sz w:val="20"/>
                <w:szCs w:val="24"/>
              </w:rPr>
              <w:t>check or tick the appropriate box</w:t>
            </w:r>
            <w:r w:rsidRPr="00F90800">
              <w:rPr>
                <w:rFonts w:ascii="Arial" w:eastAsia="Arial" w:hAnsi="Arial" w:cs="Arial"/>
                <w:bCs/>
                <w:sz w:val="20"/>
                <w:szCs w:val="24"/>
              </w:rPr>
              <w:t>]</w:t>
            </w: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The following type of premises licence has effect in respect of the premises:</w:t>
            </w: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5"/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P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Cs/>
                <w:i/>
                <w:sz w:val="24"/>
                <w:szCs w:val="24"/>
              </w:rPr>
              <w:t>Indicate the type of premises licence which applies to the premises, e.g. bingo premises licence, adult gaming centre premises licence etc.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]</w:t>
            </w: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0"/>
              </w:rPr>
            </w:pPr>
            <w:r w:rsidRPr="008A5D5F">
              <w:rPr>
                <w:rFonts w:ascii="Arial" w:eastAsia="Arial" w:hAnsi="Arial" w:cs="Arial"/>
                <w:sz w:val="24"/>
                <w:szCs w:val="20"/>
              </w:rPr>
              <w:t>The application</w:t>
            </w:r>
            <w:r>
              <w:rPr>
                <w:rFonts w:ascii="Arial" w:eastAsia="Arial" w:hAnsi="Arial" w:cs="Arial"/>
                <w:sz w:val="24"/>
                <w:szCs w:val="20"/>
              </w:rPr>
              <w:t xml:space="preserve"> for a review of the premises licence</w:t>
            </w:r>
            <w:r w:rsidRPr="008A5D5F">
              <w:rPr>
                <w:rFonts w:ascii="Arial" w:eastAsia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0"/>
              </w:rPr>
              <w:t xml:space="preserve">has been made to the following licensing authority: </w:t>
            </w:r>
          </w:p>
          <w:p w:rsidR="00F90800" w:rsidRPr="008A5D5F" w:rsidRDefault="00F90800" w:rsidP="00F90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800" w:rsidRDefault="00F90800" w:rsidP="00F90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The Licensing Division</w:t>
            </w:r>
          </w:p>
          <w:p w:rsidR="00F90800" w:rsidRDefault="00F90800" w:rsidP="00F90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and Public Protection</w:t>
            </w:r>
            <w:r>
              <w:rPr>
                <w:rFonts w:ascii="Arial" w:hAnsi="Arial" w:cs="Arial"/>
                <w:sz w:val="24"/>
                <w:szCs w:val="24"/>
              </w:rPr>
              <w:br/>
              <w:t>Directorate of Place</w:t>
            </w:r>
          </w:p>
          <w:p w:rsidR="00F90800" w:rsidRDefault="00F90800" w:rsidP="00F90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City and County of Swansea</w:t>
            </w:r>
          </w:p>
          <w:p w:rsidR="00F90800" w:rsidRDefault="00F90800" w:rsidP="00F90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Civic Centre</w:t>
            </w:r>
          </w:p>
          <w:p w:rsidR="00F90800" w:rsidRDefault="00F90800" w:rsidP="00F90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Oystermouth Road</w:t>
            </w:r>
          </w:p>
          <w:p w:rsidR="00F90800" w:rsidRDefault="00F90800" w:rsidP="00F90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Swansea</w:t>
            </w:r>
          </w:p>
          <w:p w:rsidR="00F90800" w:rsidRPr="003D76EF" w:rsidRDefault="00F90800" w:rsidP="00F90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SA1 3SN</w:t>
            </w:r>
          </w:p>
          <w:p w:rsidR="00F90800" w:rsidRPr="006F2380" w:rsidRDefault="00F90800" w:rsidP="00F90800">
            <w:pPr>
              <w:jc w:val="center"/>
              <w:rPr>
                <w:sz w:val="20"/>
                <w:szCs w:val="20"/>
              </w:rPr>
            </w:pPr>
          </w:p>
          <w:p w:rsidR="00F90800" w:rsidRPr="003D76EF" w:rsidRDefault="00F90800" w:rsidP="00F90800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D76EF">
              <w:rPr>
                <w:rFonts w:ascii="Arial" w:hAnsi="Arial" w:cs="Arial"/>
                <w:sz w:val="24"/>
                <w:szCs w:val="20"/>
              </w:rPr>
              <w:t>www.swansea.gov.uk</w:t>
            </w:r>
          </w:p>
          <w:p w:rsidR="00F90800" w:rsidRPr="006F2380" w:rsidRDefault="00F90800" w:rsidP="00F90800">
            <w:pPr>
              <w:tabs>
                <w:tab w:val="left" w:pos="4980"/>
              </w:tabs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  <w:r w:rsidRPr="00176E0A">
              <w:rPr>
                <w:rFonts w:ascii="Arial" w:eastAsia="Arial" w:hAnsi="Arial" w:cs="Arial"/>
                <w:sz w:val="24"/>
                <w:szCs w:val="21"/>
              </w:rPr>
              <w:t>Information about the application is available from the licensing authority, including the arrangements for viewing the details of the application.</w:t>
            </w: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sz w:val="24"/>
                <w:szCs w:val="21"/>
              </w:rPr>
              <w:t>The following person connected with the applicant is able to give further information about the application:</w:t>
            </w: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sz w:val="24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eastAsia="Arial" w:hAnsi="Arial" w:cs="Arial"/>
                <w:sz w:val="24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1"/>
              </w:rPr>
            </w:r>
            <w:r>
              <w:rPr>
                <w:rFonts w:ascii="Arial" w:eastAsia="Arial" w:hAnsi="Arial" w:cs="Arial"/>
                <w:sz w:val="24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1"/>
              </w:rPr>
              <w:t> </w:t>
            </w:r>
            <w:r>
              <w:rPr>
                <w:rFonts w:ascii="Arial" w:eastAsia="Arial" w:hAnsi="Arial" w:cs="Arial"/>
                <w:sz w:val="24"/>
                <w:szCs w:val="21"/>
              </w:rPr>
              <w:fldChar w:fldCharType="end"/>
            </w:r>
            <w:bookmarkEnd w:id="6"/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</w:p>
          <w:p w:rsidR="00F90800" w:rsidRPr="00F90800" w:rsidRDefault="00F90800" w:rsidP="00F90800">
            <w:pPr>
              <w:rPr>
                <w:rFonts w:ascii="Arial" w:eastAsia="Arial" w:hAnsi="Arial" w:cs="Arial"/>
                <w:sz w:val="20"/>
                <w:szCs w:val="21"/>
              </w:rPr>
            </w:pPr>
            <w:r w:rsidRPr="00F90800">
              <w:rPr>
                <w:rFonts w:ascii="Arial" w:eastAsia="Arial" w:hAnsi="Arial" w:cs="Arial"/>
                <w:sz w:val="20"/>
                <w:szCs w:val="21"/>
              </w:rPr>
              <w:t>[</w:t>
            </w:r>
            <w:r w:rsidRPr="00F90800">
              <w:rPr>
                <w:rFonts w:ascii="Arial" w:eastAsia="Arial" w:hAnsi="Arial" w:cs="Arial"/>
                <w:i/>
                <w:sz w:val="20"/>
                <w:szCs w:val="21"/>
              </w:rPr>
              <w:t>This entry is optional and is to be included if the applicant wishes to provide the name, telephone number and (if available) e-mail address of a person connected with the applicant who is able to answer questions and provide further information about the application.</w:t>
            </w:r>
            <w:r w:rsidRPr="00F90800">
              <w:rPr>
                <w:rFonts w:ascii="Arial" w:eastAsia="Arial" w:hAnsi="Arial" w:cs="Arial"/>
                <w:sz w:val="20"/>
                <w:szCs w:val="21"/>
              </w:rPr>
              <w:t>]</w:t>
            </w: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sz w:val="24"/>
                <w:szCs w:val="21"/>
              </w:rPr>
              <w:t>The grounds on which a review is being sought are:</w:t>
            </w: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sz w:val="24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eastAsia="Arial" w:hAnsi="Arial" w:cs="Arial"/>
                <w:sz w:val="24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1"/>
              </w:rPr>
            </w:r>
            <w:r>
              <w:rPr>
                <w:rFonts w:ascii="Arial" w:eastAsia="Arial" w:hAnsi="Arial" w:cs="Arial"/>
                <w:sz w:val="24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1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1"/>
              </w:rPr>
              <w:t> </w:t>
            </w:r>
            <w:r>
              <w:rPr>
                <w:rFonts w:ascii="Arial" w:eastAsia="Arial" w:hAnsi="Arial" w:cs="Arial"/>
                <w:sz w:val="24"/>
                <w:szCs w:val="21"/>
              </w:rPr>
              <w:fldChar w:fldCharType="end"/>
            </w:r>
            <w:bookmarkEnd w:id="7"/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</w:p>
          <w:p w:rsidR="00CE450B" w:rsidRDefault="00CE450B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</w:p>
          <w:p w:rsidR="00CE450B" w:rsidRDefault="00CE450B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</w:p>
          <w:p w:rsidR="00CE450B" w:rsidRDefault="00CE450B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</w:p>
          <w:p w:rsidR="00CE450B" w:rsidRDefault="00CE450B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</w:p>
          <w:p w:rsidR="00CE450B" w:rsidRDefault="00CE450B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</w:p>
          <w:p w:rsidR="00CE450B" w:rsidRPr="00CE450B" w:rsidRDefault="00CE450B" w:rsidP="00F90800">
            <w:pPr>
              <w:rPr>
                <w:rFonts w:ascii="Arial" w:eastAsia="Arial" w:hAnsi="Arial" w:cs="Arial"/>
                <w:b/>
                <w:sz w:val="24"/>
                <w:szCs w:val="21"/>
              </w:rPr>
            </w:pPr>
            <w:r>
              <w:rPr>
                <w:rFonts w:ascii="Arial" w:eastAsia="Arial" w:hAnsi="Arial" w:cs="Arial"/>
                <w:b/>
                <w:sz w:val="24"/>
                <w:szCs w:val="21"/>
              </w:rPr>
              <w:t xml:space="preserve">Representations about the application may be made in writing to the licensing authority by the licence holder, a responsible authority or an interested party during the period of 28 consecutive days beginning on (which is 7 days after the date on which the application for a review was made to the licensing authority). The last day for making representations is: </w:t>
            </w:r>
            <w:r>
              <w:rPr>
                <w:rFonts w:ascii="Arial" w:eastAsia="Arial" w:hAnsi="Arial" w:cs="Arial"/>
                <w:b/>
                <w:sz w:val="24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eastAsia="Arial" w:hAnsi="Arial" w:cs="Arial"/>
                <w:b/>
                <w:sz w:val="24"/>
                <w:szCs w:val="21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4"/>
                <w:szCs w:val="21"/>
              </w:rPr>
            </w:r>
            <w:r>
              <w:rPr>
                <w:rFonts w:ascii="Arial" w:eastAsia="Arial" w:hAnsi="Arial" w:cs="Arial"/>
                <w:b/>
                <w:sz w:val="24"/>
                <w:szCs w:val="21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4"/>
                <w:szCs w:val="21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  <w:szCs w:val="21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  <w:szCs w:val="21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  <w:szCs w:val="21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4"/>
                <w:szCs w:val="21"/>
              </w:rPr>
              <w:t> </w:t>
            </w:r>
            <w:r>
              <w:rPr>
                <w:rFonts w:ascii="Arial" w:eastAsia="Arial" w:hAnsi="Arial" w:cs="Arial"/>
                <w:b/>
                <w:sz w:val="24"/>
                <w:szCs w:val="21"/>
              </w:rPr>
              <w:fldChar w:fldCharType="end"/>
            </w:r>
            <w:bookmarkEnd w:id="8"/>
          </w:p>
          <w:p w:rsidR="00F90800" w:rsidRDefault="00F90800" w:rsidP="00F90800">
            <w:pPr>
              <w:rPr>
                <w:rFonts w:ascii="Arial" w:eastAsia="Arial" w:hAnsi="Arial" w:cs="Arial"/>
                <w:sz w:val="24"/>
                <w:szCs w:val="21"/>
              </w:rPr>
            </w:pPr>
          </w:p>
          <w:p w:rsidR="00F90800" w:rsidRDefault="00CE450B" w:rsidP="00F90800">
            <w:pPr>
              <w:rPr>
                <w:rFonts w:ascii="Arial" w:eastAsia="Arial" w:hAnsi="Arial" w:cs="Arial"/>
                <w:b/>
                <w:sz w:val="24"/>
                <w:szCs w:val="21"/>
              </w:rPr>
            </w:pPr>
            <w:r w:rsidRPr="00CE450B">
              <w:rPr>
                <w:rFonts w:ascii="Arial" w:eastAsia="Arial" w:hAnsi="Arial" w:cs="Arial"/>
                <w:b/>
                <w:sz w:val="24"/>
                <w:szCs w:val="21"/>
              </w:rPr>
              <w:t>Following a review</w:t>
            </w:r>
            <w:r>
              <w:rPr>
                <w:rFonts w:ascii="Arial" w:eastAsia="Arial" w:hAnsi="Arial" w:cs="Arial"/>
                <w:b/>
                <w:sz w:val="24"/>
                <w:szCs w:val="21"/>
              </w:rPr>
              <w:t xml:space="preserve"> under section 201 of the Gambling Act 2005 a licensing authority may decide to take any of the following kinds of action:</w:t>
            </w:r>
          </w:p>
          <w:p w:rsidR="00CE450B" w:rsidRDefault="00CE450B" w:rsidP="00F90800">
            <w:pPr>
              <w:rPr>
                <w:rFonts w:ascii="Arial" w:eastAsia="Arial" w:hAnsi="Arial" w:cs="Arial"/>
                <w:b/>
                <w:sz w:val="24"/>
                <w:szCs w:val="21"/>
              </w:rPr>
            </w:pPr>
          </w:p>
          <w:p w:rsidR="00CE450B" w:rsidRDefault="00CE450B" w:rsidP="00CE450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24"/>
                <w:szCs w:val="21"/>
              </w:rPr>
            </w:pPr>
            <w:r>
              <w:rPr>
                <w:rFonts w:ascii="Arial" w:eastAsia="Arial" w:hAnsi="Arial" w:cs="Arial"/>
                <w:b/>
                <w:sz w:val="24"/>
                <w:szCs w:val="21"/>
              </w:rPr>
              <w:t>revoke the licence</w:t>
            </w:r>
          </w:p>
          <w:p w:rsidR="00CE450B" w:rsidRDefault="00CE450B" w:rsidP="00CE450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24"/>
                <w:szCs w:val="21"/>
              </w:rPr>
            </w:pPr>
            <w:r>
              <w:rPr>
                <w:rFonts w:ascii="Arial" w:eastAsia="Arial" w:hAnsi="Arial" w:cs="Arial"/>
                <w:b/>
                <w:sz w:val="24"/>
                <w:szCs w:val="21"/>
              </w:rPr>
              <w:t>suspend the licence for a specified period not exceeding 3 months</w:t>
            </w:r>
          </w:p>
          <w:p w:rsidR="00F90800" w:rsidRPr="00CE450B" w:rsidRDefault="00CE450B" w:rsidP="00CE450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E450B">
              <w:rPr>
                <w:rFonts w:ascii="Arial" w:eastAsia="Arial" w:hAnsi="Arial" w:cs="Arial"/>
                <w:b/>
                <w:sz w:val="24"/>
                <w:szCs w:val="21"/>
              </w:rPr>
              <w:t>add, remove or amend a condition attached to the licence</w:t>
            </w:r>
          </w:p>
          <w:p w:rsidR="00CE450B" w:rsidRPr="00CE450B" w:rsidRDefault="00CE450B" w:rsidP="00CE450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:rsidR="00F90800" w:rsidRDefault="00F90800" w:rsidP="00F9080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sectPr w:rsidR="00F90800" w:rsidSect="00F90800">
      <w:pgSz w:w="11900" w:h="16840"/>
      <w:pgMar w:top="1186" w:right="1410" w:bottom="1440" w:left="1418" w:header="0" w:footer="0" w:gutter="0"/>
      <w:cols w:space="720" w:equalWidth="0">
        <w:col w:w="94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37D"/>
    <w:multiLevelType w:val="hybridMultilevel"/>
    <w:tmpl w:val="E5DA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0D6E7AF6"/>
    <w:lvl w:ilvl="0" w:tplc="C2969382">
      <w:start w:val="1"/>
      <w:numFmt w:val="bullet"/>
      <w:lvlText w:val="•"/>
      <w:lvlJc w:val="left"/>
    </w:lvl>
    <w:lvl w:ilvl="1" w:tplc="643EFC0C">
      <w:numFmt w:val="decimal"/>
      <w:lvlText w:val=""/>
      <w:lvlJc w:val="left"/>
    </w:lvl>
    <w:lvl w:ilvl="2" w:tplc="1CBA7E48">
      <w:numFmt w:val="decimal"/>
      <w:lvlText w:val=""/>
      <w:lvlJc w:val="left"/>
    </w:lvl>
    <w:lvl w:ilvl="3" w:tplc="2620043E">
      <w:numFmt w:val="decimal"/>
      <w:lvlText w:val=""/>
      <w:lvlJc w:val="left"/>
    </w:lvl>
    <w:lvl w:ilvl="4" w:tplc="373659F0">
      <w:numFmt w:val="decimal"/>
      <w:lvlText w:val=""/>
      <w:lvlJc w:val="left"/>
    </w:lvl>
    <w:lvl w:ilvl="5" w:tplc="A43ABC08">
      <w:numFmt w:val="decimal"/>
      <w:lvlText w:val=""/>
      <w:lvlJc w:val="left"/>
    </w:lvl>
    <w:lvl w:ilvl="6" w:tplc="35E60B72">
      <w:numFmt w:val="decimal"/>
      <w:lvlText w:val=""/>
      <w:lvlJc w:val="left"/>
    </w:lvl>
    <w:lvl w:ilvl="7" w:tplc="70724F46">
      <w:numFmt w:val="decimal"/>
      <w:lvlText w:val=""/>
      <w:lvlJc w:val="left"/>
    </w:lvl>
    <w:lvl w:ilvl="8" w:tplc="A1B40D3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9dHK7LnmwQru+xhSxlNx0oTbgJivMhxEdrDzcWm9ITY6N/YQb2U1CPm0SYRYiQGpVht1p+BHiG3NDVFZPwVMPQ==" w:salt="4j0V9UDNOxK5NEywQtoUz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14"/>
    <w:rsid w:val="004078D9"/>
    <w:rsid w:val="009B5214"/>
    <w:rsid w:val="00CE450B"/>
    <w:rsid w:val="00D71AF0"/>
    <w:rsid w:val="00F90800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137C4-75C9-4064-B4ED-CB874021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Rutt, Stephanie</cp:lastModifiedBy>
  <cp:revision>2</cp:revision>
  <dcterms:created xsi:type="dcterms:W3CDTF">2017-10-26T13:09:00Z</dcterms:created>
  <dcterms:modified xsi:type="dcterms:W3CDTF">2017-10-26T13:09:00Z</dcterms:modified>
</cp:coreProperties>
</file>