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9E9A" w14:textId="77777777" w:rsidR="00B73C08" w:rsidRPr="00BF045D" w:rsidRDefault="00B73C08" w:rsidP="00B73C08">
      <w:pPr>
        <w:jc w:val="right"/>
        <w:rPr>
          <w:rFonts w:ascii="Arial" w:hAnsi="Arial" w:cs="Arial"/>
          <w:sz w:val="24"/>
          <w:szCs w:val="24"/>
        </w:rPr>
      </w:pPr>
    </w:p>
    <w:p w14:paraId="34DE9E9B" w14:textId="77777777" w:rsidR="00B73C08" w:rsidRPr="00BF045D" w:rsidRDefault="00BF045D" w:rsidP="00B73C08">
      <w:pPr>
        <w:pBdr>
          <w:bottom w:val="single" w:sz="6" w:space="1" w:color="auto"/>
        </w:pBdr>
        <w:jc w:val="right"/>
        <w:rPr>
          <w:rFonts w:ascii="Arial" w:hAnsi="Arial" w:cs="Arial"/>
          <w:sz w:val="40"/>
          <w:szCs w:val="40"/>
        </w:rPr>
      </w:pPr>
      <w:r w:rsidRPr="00BF045D">
        <w:rPr>
          <w:rFonts w:ascii="Arial" w:eastAsia="Times New Roman" w:hAnsi="Arial" w:cs="Arial"/>
          <w:b/>
          <w:sz w:val="40"/>
          <w:szCs w:val="40"/>
          <w:bdr w:val="none" w:sz="0" w:space="0" w:color="auto" w:frame="1"/>
          <w:lang w:eastAsia="en-GB"/>
        </w:rPr>
        <w:t>LAG Commission ‘Stories of a Changing Landscape, a Farmers Perspective’</w:t>
      </w:r>
    </w:p>
    <w:p w14:paraId="34DE9E9C" w14:textId="77777777" w:rsidR="00B73C08" w:rsidRPr="00BF045D" w:rsidRDefault="00B73C08" w:rsidP="008C5984">
      <w:pPr>
        <w:ind w:left="1440"/>
        <w:jc w:val="center"/>
        <w:rPr>
          <w:rFonts w:ascii="Arial" w:hAnsi="Arial" w:cs="Arial"/>
          <w:sz w:val="40"/>
          <w:szCs w:val="40"/>
        </w:rPr>
      </w:pPr>
    </w:p>
    <w:p w14:paraId="34DE9E9D" w14:textId="77777777" w:rsidR="00BF045D" w:rsidRPr="00BF045D" w:rsidRDefault="008C5984" w:rsidP="008C5984">
      <w:pPr>
        <w:pStyle w:val="NoSpacing"/>
        <w:ind w:left="993"/>
        <w:jc w:val="both"/>
        <w:rPr>
          <w:rFonts w:ascii="Arial" w:hAnsi="Arial" w:cs="Arial"/>
          <w:sz w:val="24"/>
          <w:szCs w:val="24"/>
        </w:rPr>
      </w:pPr>
      <w:r w:rsidRPr="003F2D4C">
        <w:rPr>
          <w:rFonts w:ascii="Arial" w:hAnsi="Arial" w:cs="Arial"/>
          <w:noProof/>
          <w:lang w:eastAsia="en-GB"/>
        </w:rPr>
        <w:drawing>
          <wp:anchor distT="0" distB="0" distL="114300" distR="114300" simplePos="0" relativeHeight="251659264" behindDoc="0" locked="0" layoutInCell="1" allowOverlap="1" wp14:anchorId="34DE9EB6" wp14:editId="34DE9EB7">
            <wp:simplePos x="0" y="0"/>
            <wp:positionH relativeFrom="column">
              <wp:posOffset>3589655</wp:posOffset>
            </wp:positionH>
            <wp:positionV relativeFrom="paragraph">
              <wp:posOffset>255270</wp:posOffset>
            </wp:positionV>
            <wp:extent cx="2098675" cy="1574800"/>
            <wp:effectExtent l="0" t="0" r="0" b="6350"/>
            <wp:wrapSquare wrapText="bothSides"/>
            <wp:docPr id="27" name="Picture 27" descr="C:\Users\sarah.loud\OneDrive - Swansea Council - Cyngor Abertawe\RDP 2014-2020\10. RDP Comms\06. Press Releases &amp; Social Media Posts\02. Press Releases\09. PR 17 3 22 Mental Health Commission\Gower Ploughing M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loud\OneDrive - Swansea Council - Cyngor Abertawe\RDP 2014-2020\10. RDP Comms\06. Press Releases &amp; Social Media Posts\02. Press Releases\09. PR 17 3 22 Mental Health Commission\Gower Ploughing Matc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8675" cy="1574800"/>
                    </a:xfrm>
                    <a:prstGeom prst="rect">
                      <a:avLst/>
                    </a:prstGeom>
                    <a:noFill/>
                    <a:ln w="31750">
                      <a:noFill/>
                    </a:ln>
                  </pic:spPr>
                </pic:pic>
              </a:graphicData>
            </a:graphic>
            <wp14:sizeRelH relativeFrom="margin">
              <wp14:pctWidth>0</wp14:pctWidth>
            </wp14:sizeRelH>
            <wp14:sizeRelV relativeFrom="margin">
              <wp14:pctHeight>0</wp14:pctHeight>
            </wp14:sizeRelV>
          </wp:anchor>
        </w:drawing>
      </w:r>
      <w:r w:rsidR="00BF045D" w:rsidRPr="00BF045D">
        <w:rPr>
          <w:rFonts w:ascii="Arial" w:hAnsi="Arial" w:cs="Arial"/>
          <w:bCs/>
          <w:sz w:val="24"/>
          <w:szCs w:val="24"/>
        </w:rPr>
        <w:t>‘Stories of a Changing Landscape, a Farmers Perspective’</w:t>
      </w:r>
      <w:r w:rsidR="00BF045D" w:rsidRPr="00BF045D">
        <w:rPr>
          <w:rFonts w:ascii="Arial" w:hAnsi="Arial" w:cs="Arial"/>
          <w:sz w:val="24"/>
          <w:szCs w:val="24"/>
        </w:rPr>
        <w:t xml:space="preserve"> is being commissioned, in response to Swansea RDP’s Local Action Group acknowledging the demanding work involved in the farming and agricultural sector that it not only takes a physical toll on those working in the field, but it can also place immense strain on some farmers’ and land-based worker’s mental health, which has not always been openly recognised by those in the sector. </w:t>
      </w:r>
    </w:p>
    <w:p w14:paraId="34DE9E9F" w14:textId="77777777" w:rsidR="00BF045D" w:rsidRPr="00BF045D" w:rsidRDefault="00BF045D" w:rsidP="008C5984">
      <w:pPr>
        <w:pStyle w:val="NoSpacing"/>
        <w:ind w:left="993"/>
        <w:jc w:val="both"/>
        <w:rPr>
          <w:rFonts w:ascii="Arial" w:hAnsi="Arial" w:cs="Arial"/>
          <w:sz w:val="24"/>
          <w:szCs w:val="24"/>
        </w:rPr>
      </w:pPr>
      <w:r w:rsidRPr="00BF045D">
        <w:rPr>
          <w:rFonts w:ascii="Arial" w:hAnsi="Arial" w:cs="Arial"/>
          <w:sz w:val="24"/>
          <w:szCs w:val="24"/>
        </w:rPr>
        <w:t>The overall aim of the commission is to raise awareness about Mental Health support in rural Swansea for the farming and agricultural sector providing a point of early interventi</w:t>
      </w:r>
      <w:r>
        <w:rPr>
          <w:rFonts w:ascii="Arial" w:hAnsi="Arial" w:cs="Arial"/>
          <w:sz w:val="24"/>
          <w:szCs w:val="24"/>
        </w:rPr>
        <w:t xml:space="preserve">on rather than at crisis point. </w:t>
      </w:r>
      <w:r w:rsidRPr="00BF045D">
        <w:rPr>
          <w:rFonts w:ascii="Arial" w:hAnsi="Arial" w:cs="Arial"/>
          <w:sz w:val="24"/>
          <w:szCs w:val="24"/>
        </w:rPr>
        <w:t>This will be delivered through a range mental health campaigns and resources to raise awareness of existing support for the agricultural sector and land-b</w:t>
      </w:r>
      <w:r>
        <w:rPr>
          <w:rFonts w:ascii="Arial" w:hAnsi="Arial" w:cs="Arial"/>
          <w:sz w:val="24"/>
          <w:szCs w:val="24"/>
        </w:rPr>
        <w:t>ased workers in rural Swansea:</w:t>
      </w:r>
    </w:p>
    <w:p w14:paraId="34DE9EA0" w14:textId="77777777" w:rsidR="00BF045D" w:rsidRPr="00BF045D" w:rsidRDefault="00BF045D" w:rsidP="008C5984">
      <w:pPr>
        <w:pStyle w:val="NoSpacing"/>
        <w:numPr>
          <w:ilvl w:val="0"/>
          <w:numId w:val="4"/>
        </w:numPr>
        <w:ind w:left="993" w:firstLine="0"/>
        <w:rPr>
          <w:rFonts w:ascii="Arial" w:eastAsiaTheme="minorEastAsia" w:hAnsi="Arial" w:cs="Arial"/>
          <w:sz w:val="24"/>
          <w:szCs w:val="24"/>
        </w:rPr>
      </w:pPr>
      <w:r w:rsidRPr="00BF045D">
        <w:rPr>
          <w:rFonts w:ascii="Arial" w:hAnsi="Arial" w:cs="Arial"/>
          <w:sz w:val="24"/>
          <w:szCs w:val="24"/>
        </w:rPr>
        <w:t xml:space="preserve">Oral heritage project and exhibition </w:t>
      </w:r>
    </w:p>
    <w:p w14:paraId="34DE9EA1" w14:textId="77777777" w:rsidR="00BF045D" w:rsidRPr="00BF045D" w:rsidRDefault="00BF045D" w:rsidP="008C5984">
      <w:pPr>
        <w:pStyle w:val="NoSpacing"/>
        <w:numPr>
          <w:ilvl w:val="0"/>
          <w:numId w:val="4"/>
        </w:numPr>
        <w:ind w:left="993" w:firstLine="0"/>
        <w:rPr>
          <w:rFonts w:ascii="Arial" w:eastAsiaTheme="minorEastAsia" w:hAnsi="Arial" w:cs="Arial"/>
          <w:sz w:val="24"/>
          <w:szCs w:val="24"/>
        </w:rPr>
      </w:pPr>
      <w:r w:rsidRPr="00BF045D">
        <w:rPr>
          <w:rFonts w:ascii="Arial" w:hAnsi="Arial" w:cs="Arial"/>
          <w:sz w:val="24"/>
          <w:szCs w:val="24"/>
        </w:rPr>
        <w:t xml:space="preserve">Directory and fridge magnet/sticker </w:t>
      </w:r>
    </w:p>
    <w:p w14:paraId="34DE9EA2" w14:textId="77777777" w:rsidR="00BF045D" w:rsidRPr="00BF045D" w:rsidRDefault="00BF045D" w:rsidP="008C5984">
      <w:pPr>
        <w:pStyle w:val="NoSpacing"/>
        <w:numPr>
          <w:ilvl w:val="0"/>
          <w:numId w:val="4"/>
        </w:numPr>
        <w:ind w:left="993" w:firstLine="0"/>
        <w:rPr>
          <w:rFonts w:ascii="Arial" w:hAnsi="Arial" w:cs="Arial"/>
          <w:sz w:val="24"/>
          <w:szCs w:val="24"/>
        </w:rPr>
      </w:pPr>
      <w:r w:rsidRPr="00BF045D">
        <w:rPr>
          <w:rFonts w:ascii="Arial" w:hAnsi="Arial" w:cs="Arial"/>
          <w:sz w:val="24"/>
          <w:szCs w:val="24"/>
        </w:rPr>
        <w:t>Evaluation of the commission</w:t>
      </w:r>
    </w:p>
    <w:p w14:paraId="34DE9EA3" w14:textId="77777777" w:rsidR="00BF045D" w:rsidRPr="00BF045D" w:rsidRDefault="00BF045D" w:rsidP="00BF045D">
      <w:pPr>
        <w:pStyle w:val="NoSpacing"/>
        <w:ind w:left="993"/>
        <w:rPr>
          <w:rFonts w:ascii="Arial" w:hAnsi="Arial" w:cs="Arial"/>
          <w:sz w:val="24"/>
          <w:szCs w:val="24"/>
        </w:rPr>
      </w:pPr>
    </w:p>
    <w:p w14:paraId="34DE9EA4" w14:textId="77777777" w:rsidR="00BF045D" w:rsidRPr="00BF045D" w:rsidRDefault="00BF045D" w:rsidP="008C5984">
      <w:pPr>
        <w:ind w:left="993"/>
        <w:jc w:val="both"/>
        <w:rPr>
          <w:rStyle w:val="s1"/>
          <w:rFonts w:ascii="Arial" w:eastAsia="Arial" w:hAnsi="Arial" w:cs="Arial"/>
          <w:sz w:val="24"/>
          <w:szCs w:val="24"/>
        </w:rPr>
      </w:pPr>
      <w:r w:rsidRPr="00BF045D">
        <w:rPr>
          <w:rStyle w:val="s1"/>
          <w:rFonts w:ascii="Arial" w:eastAsia="Arial" w:hAnsi="Arial" w:cs="Arial"/>
          <w:sz w:val="24"/>
          <w:szCs w:val="24"/>
        </w:rPr>
        <w:t xml:space="preserve">The commission will provide the opportunity for farmers and agricultural workers to talk about the heritage of farming in rural Swansea, about the successes and the difficulties experienced, which will be captured for future generations to learn from.  The commission will also voice a message that mental health issues can affect anyone, but it will also highlight existing support, which is available to be accessed locally. Resources will signpost people to useful information and </w:t>
      </w:r>
      <w:proofErr w:type="gramStart"/>
      <w:r w:rsidRPr="00BF045D">
        <w:rPr>
          <w:rStyle w:val="s1"/>
          <w:rFonts w:ascii="Arial" w:eastAsia="Arial" w:hAnsi="Arial" w:cs="Arial"/>
          <w:sz w:val="24"/>
          <w:szCs w:val="24"/>
        </w:rPr>
        <w:t>services, and</w:t>
      </w:r>
      <w:proofErr w:type="gramEnd"/>
      <w:r w:rsidRPr="00BF045D">
        <w:rPr>
          <w:rStyle w:val="s1"/>
          <w:rFonts w:ascii="Arial" w:eastAsia="Arial" w:hAnsi="Arial" w:cs="Arial"/>
          <w:sz w:val="24"/>
          <w:szCs w:val="24"/>
        </w:rPr>
        <w:t xml:space="preserve"> offer opportunities to connect with peers and start conversations.  </w:t>
      </w:r>
    </w:p>
    <w:p w14:paraId="34DE9EA5" w14:textId="77777777" w:rsidR="00BF045D" w:rsidRPr="00BF045D" w:rsidRDefault="00BF045D" w:rsidP="00BF045D">
      <w:pPr>
        <w:jc w:val="both"/>
        <w:rPr>
          <w:rStyle w:val="s1"/>
          <w:rFonts w:ascii="Arial" w:eastAsia="Arial" w:hAnsi="Arial" w:cs="Arial"/>
          <w:sz w:val="24"/>
          <w:szCs w:val="24"/>
        </w:rPr>
      </w:pPr>
    </w:p>
    <w:p w14:paraId="34DE9EA6" w14:textId="77777777" w:rsidR="00BF045D" w:rsidRPr="00BF045D" w:rsidRDefault="00BF045D" w:rsidP="008C5984">
      <w:pPr>
        <w:ind w:left="993"/>
        <w:jc w:val="both"/>
        <w:rPr>
          <w:rFonts w:ascii="Arial" w:eastAsia="Arial" w:hAnsi="Arial" w:cs="Arial"/>
          <w:sz w:val="24"/>
          <w:szCs w:val="24"/>
        </w:rPr>
      </w:pPr>
      <w:r w:rsidRPr="00BF045D">
        <w:rPr>
          <w:rStyle w:val="s1"/>
          <w:rFonts w:ascii="Arial" w:eastAsia="Arial" w:hAnsi="Arial" w:cs="Arial"/>
          <w:sz w:val="24"/>
          <w:szCs w:val="24"/>
        </w:rPr>
        <w:t>The project will develop a series of exhibitions and will have a legacy in the People Collection Wales.</w:t>
      </w:r>
    </w:p>
    <w:p w14:paraId="34DE9EA7" w14:textId="77777777" w:rsidR="00D63928" w:rsidRDefault="00D63928">
      <w:pPr>
        <w:pBdr>
          <w:bottom w:val="single" w:sz="6" w:space="1" w:color="auto"/>
        </w:pBdr>
        <w:rPr>
          <w:rFonts w:ascii="Arial" w:hAnsi="Arial" w:cs="Arial"/>
          <w:sz w:val="24"/>
          <w:szCs w:val="24"/>
        </w:rPr>
      </w:pPr>
    </w:p>
    <w:p w14:paraId="34DE9EA8" w14:textId="77777777" w:rsidR="00B73C08" w:rsidRDefault="00B73C08">
      <w:pPr>
        <w:rPr>
          <w:rFonts w:ascii="Arial" w:hAnsi="Arial" w:cs="Arial"/>
          <w:sz w:val="24"/>
          <w:szCs w:val="24"/>
        </w:rPr>
      </w:pPr>
    </w:p>
    <w:p w14:paraId="34DE9EA9" w14:textId="77777777" w:rsidR="00D63928" w:rsidRPr="00B73C08" w:rsidRDefault="00B73C08" w:rsidP="008C5984">
      <w:pPr>
        <w:ind w:left="993"/>
        <w:rPr>
          <w:rFonts w:ascii="Arial" w:hAnsi="Arial" w:cs="Arial"/>
          <w:b/>
          <w:bCs/>
          <w:sz w:val="24"/>
          <w:szCs w:val="24"/>
        </w:rPr>
      </w:pPr>
      <w:r w:rsidRPr="00B73C08">
        <w:rPr>
          <w:rFonts w:ascii="Arial" w:hAnsi="Arial" w:cs="Arial"/>
          <w:b/>
          <w:bCs/>
          <w:sz w:val="24"/>
          <w:szCs w:val="24"/>
        </w:rPr>
        <w:t>Project Information:</w:t>
      </w:r>
    </w:p>
    <w:p w14:paraId="34DE9EAA" w14:textId="77777777" w:rsidR="00D63928" w:rsidRDefault="00D63928">
      <w:pPr>
        <w:rPr>
          <w:rFonts w:ascii="Arial" w:hAnsi="Arial" w:cs="Arial"/>
          <w:sz w:val="24"/>
          <w:szCs w:val="24"/>
        </w:rPr>
      </w:pPr>
    </w:p>
    <w:tbl>
      <w:tblPr>
        <w:tblStyle w:val="TableGrid"/>
        <w:tblW w:w="0" w:type="auto"/>
        <w:tblInd w:w="988" w:type="dxa"/>
        <w:tblLook w:val="04A0" w:firstRow="1" w:lastRow="0" w:firstColumn="1" w:lastColumn="0" w:noHBand="0" w:noVBand="1"/>
      </w:tblPr>
      <w:tblGrid>
        <w:gridCol w:w="5528"/>
        <w:gridCol w:w="2500"/>
      </w:tblGrid>
      <w:tr w:rsidR="00B73C08" w14:paraId="34DE9EAD" w14:textId="77777777" w:rsidTr="008C5984">
        <w:tc>
          <w:tcPr>
            <w:tcW w:w="5528" w:type="dxa"/>
            <w:shd w:val="clear" w:color="auto" w:fill="9BBB59" w:themeFill="accent3"/>
          </w:tcPr>
          <w:p w14:paraId="34DE9EAB" w14:textId="77777777" w:rsidR="00B73C08" w:rsidRDefault="00B73C08">
            <w:pPr>
              <w:rPr>
                <w:rFonts w:ascii="Arial" w:hAnsi="Arial" w:cs="Arial"/>
                <w:sz w:val="24"/>
                <w:szCs w:val="24"/>
              </w:rPr>
            </w:pPr>
            <w:r>
              <w:rPr>
                <w:rFonts w:ascii="Arial" w:hAnsi="Arial" w:cs="Arial"/>
                <w:sz w:val="24"/>
                <w:szCs w:val="24"/>
              </w:rPr>
              <w:t>Total Project Cost:</w:t>
            </w:r>
          </w:p>
        </w:tc>
        <w:tc>
          <w:tcPr>
            <w:tcW w:w="2500" w:type="dxa"/>
          </w:tcPr>
          <w:p w14:paraId="34DE9EAC" w14:textId="77777777" w:rsidR="00B73C08" w:rsidRDefault="00BF045D" w:rsidP="00B73C08">
            <w:pPr>
              <w:jc w:val="center"/>
              <w:rPr>
                <w:rFonts w:ascii="Arial" w:hAnsi="Arial" w:cs="Arial"/>
                <w:sz w:val="24"/>
                <w:szCs w:val="24"/>
              </w:rPr>
            </w:pPr>
            <w:r>
              <w:rPr>
                <w:rFonts w:ascii="Arial" w:hAnsi="Arial" w:cs="Arial"/>
                <w:sz w:val="24"/>
                <w:szCs w:val="24"/>
              </w:rPr>
              <w:t>£19800.06</w:t>
            </w:r>
          </w:p>
        </w:tc>
      </w:tr>
      <w:tr w:rsidR="00B73C08" w14:paraId="34DE9EB0" w14:textId="77777777" w:rsidTr="008C5984">
        <w:tc>
          <w:tcPr>
            <w:tcW w:w="5528" w:type="dxa"/>
            <w:shd w:val="clear" w:color="auto" w:fill="9BBB59" w:themeFill="accent3"/>
          </w:tcPr>
          <w:p w14:paraId="34DE9EAE" w14:textId="77777777" w:rsidR="00B73C08" w:rsidRDefault="00B73C08">
            <w:pPr>
              <w:rPr>
                <w:rFonts w:ascii="Arial" w:hAnsi="Arial" w:cs="Arial"/>
                <w:sz w:val="24"/>
                <w:szCs w:val="24"/>
              </w:rPr>
            </w:pPr>
            <w:r>
              <w:rPr>
                <w:rFonts w:ascii="Arial" w:hAnsi="Arial" w:cs="Arial"/>
                <w:sz w:val="24"/>
                <w:szCs w:val="24"/>
              </w:rPr>
              <w:t>Total EU/Welsh Government Funding:</w:t>
            </w:r>
          </w:p>
        </w:tc>
        <w:tc>
          <w:tcPr>
            <w:tcW w:w="2500" w:type="dxa"/>
          </w:tcPr>
          <w:p w14:paraId="34DE9EAF" w14:textId="77777777" w:rsidR="00B73C08" w:rsidRDefault="00BF045D" w:rsidP="00B73C08">
            <w:pPr>
              <w:jc w:val="center"/>
              <w:rPr>
                <w:rFonts w:ascii="Arial" w:hAnsi="Arial" w:cs="Arial"/>
                <w:sz w:val="24"/>
                <w:szCs w:val="24"/>
              </w:rPr>
            </w:pPr>
            <w:r>
              <w:rPr>
                <w:rFonts w:ascii="Arial" w:hAnsi="Arial" w:cs="Arial"/>
                <w:sz w:val="24"/>
                <w:szCs w:val="24"/>
              </w:rPr>
              <w:t>£19800.06</w:t>
            </w:r>
          </w:p>
        </w:tc>
      </w:tr>
    </w:tbl>
    <w:p w14:paraId="34DE9EB1" w14:textId="77777777" w:rsidR="00D63928" w:rsidRDefault="00D63928">
      <w:pPr>
        <w:rPr>
          <w:rFonts w:ascii="Arial" w:hAnsi="Arial" w:cs="Arial"/>
          <w:sz w:val="24"/>
          <w:szCs w:val="24"/>
        </w:rPr>
      </w:pPr>
    </w:p>
    <w:p w14:paraId="09E11500" w14:textId="2133DDC3" w:rsidR="002867B9" w:rsidRDefault="00492077" w:rsidP="002867B9">
      <w:pPr>
        <w:pStyle w:val="NormalWeb"/>
        <w:ind w:left="1440"/>
      </w:pPr>
      <w:proofErr w:type="spellStart"/>
      <w:r>
        <w:rPr>
          <w:rFonts w:ascii="Arial" w:hAnsi="Arial" w:cs="Arial"/>
          <w:b/>
          <w:bCs/>
          <w:color w:val="000000"/>
          <w:sz w:val="28"/>
          <w:szCs w:val="28"/>
        </w:rPr>
        <w:t>M</w:t>
      </w:r>
      <w:r w:rsidR="002867B9">
        <w:rPr>
          <w:rFonts w:ascii="Arial" w:hAnsi="Arial" w:cs="Arial"/>
          <w:b/>
          <w:bCs/>
          <w:color w:val="000000"/>
          <w:sz w:val="28"/>
          <w:szCs w:val="28"/>
        </w:rPr>
        <w:t>ae’r</w:t>
      </w:r>
      <w:proofErr w:type="spellEnd"/>
      <w:r w:rsidR="002867B9">
        <w:rPr>
          <w:rFonts w:ascii="Arial" w:hAnsi="Arial" w:cs="Arial"/>
          <w:b/>
          <w:bCs/>
          <w:color w:val="000000"/>
          <w:sz w:val="28"/>
          <w:szCs w:val="28"/>
        </w:rPr>
        <w:t xml:space="preserve"> </w:t>
      </w:r>
      <w:proofErr w:type="spellStart"/>
      <w:r w:rsidR="002867B9">
        <w:rPr>
          <w:rFonts w:ascii="Arial" w:hAnsi="Arial" w:cs="Arial"/>
          <w:b/>
          <w:bCs/>
          <w:color w:val="000000"/>
          <w:sz w:val="28"/>
          <w:szCs w:val="28"/>
        </w:rPr>
        <w:t>ddogfen</w:t>
      </w:r>
      <w:proofErr w:type="spellEnd"/>
      <w:r w:rsidR="002867B9">
        <w:rPr>
          <w:rFonts w:ascii="Arial" w:hAnsi="Arial" w:cs="Arial"/>
          <w:b/>
          <w:bCs/>
          <w:color w:val="000000"/>
          <w:sz w:val="28"/>
          <w:szCs w:val="28"/>
        </w:rPr>
        <w:t xml:space="preserve"> </w:t>
      </w:r>
      <w:proofErr w:type="spellStart"/>
      <w:r w:rsidR="002867B9">
        <w:rPr>
          <w:rFonts w:ascii="Arial" w:hAnsi="Arial" w:cs="Arial"/>
          <w:b/>
          <w:bCs/>
          <w:color w:val="000000"/>
          <w:sz w:val="28"/>
          <w:szCs w:val="28"/>
        </w:rPr>
        <w:t>hefyd</w:t>
      </w:r>
      <w:proofErr w:type="spellEnd"/>
      <w:r w:rsidR="002867B9">
        <w:rPr>
          <w:rFonts w:ascii="Arial" w:hAnsi="Arial" w:cs="Arial"/>
          <w:b/>
          <w:bCs/>
          <w:color w:val="000000"/>
          <w:sz w:val="28"/>
          <w:szCs w:val="28"/>
        </w:rPr>
        <w:t xml:space="preserve"> </w:t>
      </w:r>
      <w:proofErr w:type="spellStart"/>
      <w:r w:rsidR="002867B9">
        <w:rPr>
          <w:rFonts w:ascii="Arial" w:hAnsi="Arial" w:cs="Arial"/>
          <w:b/>
          <w:bCs/>
          <w:color w:val="000000"/>
          <w:sz w:val="28"/>
          <w:szCs w:val="28"/>
        </w:rPr>
        <w:t>ar</w:t>
      </w:r>
      <w:proofErr w:type="spellEnd"/>
      <w:r w:rsidR="002867B9">
        <w:rPr>
          <w:rFonts w:ascii="Arial" w:hAnsi="Arial" w:cs="Arial"/>
          <w:b/>
          <w:bCs/>
          <w:color w:val="000000"/>
          <w:sz w:val="28"/>
          <w:szCs w:val="28"/>
        </w:rPr>
        <w:t xml:space="preserve"> </w:t>
      </w:r>
      <w:proofErr w:type="spellStart"/>
      <w:r w:rsidR="002867B9">
        <w:rPr>
          <w:rFonts w:ascii="Arial" w:hAnsi="Arial" w:cs="Arial"/>
          <w:b/>
          <w:bCs/>
          <w:color w:val="000000"/>
          <w:sz w:val="28"/>
          <w:szCs w:val="28"/>
        </w:rPr>
        <w:t>gael</w:t>
      </w:r>
      <w:proofErr w:type="spellEnd"/>
      <w:r w:rsidR="002867B9">
        <w:rPr>
          <w:rFonts w:ascii="Arial" w:hAnsi="Arial" w:cs="Arial"/>
          <w:b/>
          <w:bCs/>
          <w:color w:val="000000"/>
          <w:sz w:val="28"/>
          <w:szCs w:val="28"/>
        </w:rPr>
        <w:t xml:space="preserve"> </w:t>
      </w:r>
      <w:proofErr w:type="spellStart"/>
      <w:r w:rsidR="002867B9">
        <w:rPr>
          <w:rFonts w:ascii="Arial" w:hAnsi="Arial" w:cs="Arial"/>
          <w:b/>
          <w:bCs/>
          <w:color w:val="000000"/>
          <w:sz w:val="28"/>
          <w:szCs w:val="28"/>
        </w:rPr>
        <w:t>yn</w:t>
      </w:r>
      <w:proofErr w:type="spellEnd"/>
      <w:r w:rsidR="002867B9">
        <w:rPr>
          <w:rFonts w:ascii="Arial" w:hAnsi="Arial" w:cs="Arial"/>
          <w:b/>
          <w:bCs/>
          <w:color w:val="000000"/>
          <w:sz w:val="28"/>
          <w:szCs w:val="28"/>
        </w:rPr>
        <w:t xml:space="preserve"> </w:t>
      </w:r>
      <w:proofErr w:type="spellStart"/>
      <w:r w:rsidR="002867B9">
        <w:rPr>
          <w:rFonts w:ascii="Arial" w:hAnsi="Arial" w:cs="Arial"/>
          <w:b/>
          <w:bCs/>
          <w:color w:val="000000"/>
          <w:sz w:val="28"/>
          <w:szCs w:val="28"/>
        </w:rPr>
        <w:t>Gymraeg</w:t>
      </w:r>
      <w:proofErr w:type="spellEnd"/>
    </w:p>
    <w:p w14:paraId="1AEF4FFC" w14:textId="77777777" w:rsidR="002867B9" w:rsidRDefault="002867B9" w:rsidP="002867B9">
      <w:pPr>
        <w:pStyle w:val="NormalWeb"/>
        <w:ind w:left="1440"/>
      </w:pPr>
      <w:r>
        <w:rPr>
          <w:rFonts w:ascii="Arial" w:hAnsi="Arial" w:cs="Arial"/>
          <w:b/>
          <w:bCs/>
          <w:color w:val="000000"/>
          <w:sz w:val="28"/>
          <w:szCs w:val="28"/>
        </w:rPr>
        <w:t xml:space="preserve">This document is also available in </w:t>
      </w:r>
      <w:proofErr w:type="gramStart"/>
      <w:r>
        <w:rPr>
          <w:rFonts w:ascii="Arial" w:hAnsi="Arial" w:cs="Arial"/>
          <w:b/>
          <w:bCs/>
          <w:color w:val="000000"/>
          <w:sz w:val="28"/>
          <w:szCs w:val="28"/>
        </w:rPr>
        <w:t>Welsh</w:t>
      </w:r>
      <w:proofErr w:type="gramEnd"/>
    </w:p>
    <w:sectPr w:rsidR="002867B9" w:rsidSect="00E05B33">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9EBA" w14:textId="77777777" w:rsidR="004012F6" w:rsidRDefault="004012F6" w:rsidP="00D63928">
      <w:r>
        <w:separator/>
      </w:r>
    </w:p>
  </w:endnote>
  <w:endnote w:type="continuationSeparator" w:id="0">
    <w:p w14:paraId="34DE9EBB" w14:textId="77777777" w:rsidR="004012F6" w:rsidRDefault="004012F6"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9EBE" w14:textId="77777777"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34DE9EC7" wp14:editId="34DE9EC8">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34DE9EC9" wp14:editId="34DE9ECA">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9EB8" w14:textId="77777777" w:rsidR="004012F6" w:rsidRDefault="004012F6" w:rsidP="00D63928">
      <w:r>
        <w:separator/>
      </w:r>
    </w:p>
  </w:footnote>
  <w:footnote w:type="continuationSeparator" w:id="0">
    <w:p w14:paraId="34DE9EB9" w14:textId="77777777" w:rsidR="004012F6" w:rsidRDefault="004012F6"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9EBC" w14:textId="77777777" w:rsidR="00D63928" w:rsidRDefault="00D63928">
    <w:pPr>
      <w:pStyle w:val="Header"/>
    </w:pPr>
    <w:r>
      <w:rPr>
        <w:noProof/>
        <w:lang w:eastAsia="en-GB"/>
      </w:rPr>
      <w:drawing>
        <wp:anchor distT="0" distB="0" distL="114300" distR="114300" simplePos="0" relativeHeight="251655168" behindDoc="0" locked="0" layoutInCell="1" allowOverlap="1" wp14:anchorId="34DE9EBF" wp14:editId="34DE9EC0">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9EBD" w14:textId="77777777"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34DE9EC1" wp14:editId="34DE9EC2">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34DE9EC3" wp14:editId="34DE9EC4">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34DE9EC5" wp14:editId="34DE9EC6">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654"/>
    <w:multiLevelType w:val="hybridMultilevel"/>
    <w:tmpl w:val="978C6F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1A44E9E"/>
    <w:multiLevelType w:val="hybridMultilevel"/>
    <w:tmpl w:val="78B40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5FD"/>
    <w:multiLevelType w:val="hybridMultilevel"/>
    <w:tmpl w:val="D7F6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25553"/>
    <w:multiLevelType w:val="hybridMultilevel"/>
    <w:tmpl w:val="4950F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9708826">
    <w:abstractNumId w:val="3"/>
  </w:num>
  <w:num w:numId="2" w16cid:durableId="1297686246">
    <w:abstractNumId w:val="0"/>
  </w:num>
  <w:num w:numId="3" w16cid:durableId="405542460">
    <w:abstractNumId w:val="2"/>
  </w:num>
  <w:num w:numId="4" w16cid:durableId="1925185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30C42"/>
    <w:rsid w:val="00041410"/>
    <w:rsid w:val="0006341D"/>
    <w:rsid w:val="0018004A"/>
    <w:rsid w:val="001B3885"/>
    <w:rsid w:val="001C2FAC"/>
    <w:rsid w:val="002867B9"/>
    <w:rsid w:val="002D1FEC"/>
    <w:rsid w:val="003A339F"/>
    <w:rsid w:val="003F7748"/>
    <w:rsid w:val="004012F6"/>
    <w:rsid w:val="00487B25"/>
    <w:rsid w:val="00492077"/>
    <w:rsid w:val="00513B2E"/>
    <w:rsid w:val="0057694F"/>
    <w:rsid w:val="0062420C"/>
    <w:rsid w:val="00687414"/>
    <w:rsid w:val="00705F21"/>
    <w:rsid w:val="007A4E52"/>
    <w:rsid w:val="00831801"/>
    <w:rsid w:val="00843026"/>
    <w:rsid w:val="008A6D13"/>
    <w:rsid w:val="008C5984"/>
    <w:rsid w:val="009E55C1"/>
    <w:rsid w:val="00A20BF7"/>
    <w:rsid w:val="00B53BC4"/>
    <w:rsid w:val="00B73C08"/>
    <w:rsid w:val="00BF045D"/>
    <w:rsid w:val="00C34E71"/>
    <w:rsid w:val="00C5649A"/>
    <w:rsid w:val="00C7085D"/>
    <w:rsid w:val="00C87817"/>
    <w:rsid w:val="00C94563"/>
    <w:rsid w:val="00D25982"/>
    <w:rsid w:val="00D62CB0"/>
    <w:rsid w:val="00D63928"/>
    <w:rsid w:val="00E045B7"/>
    <w:rsid w:val="00E05B33"/>
    <w:rsid w:val="00E4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E9E9A"/>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39F"/>
    <w:pPr>
      <w:ind w:left="720"/>
      <w:contextualSpacing/>
    </w:pPr>
    <w:rPr>
      <w:rFonts w:ascii="Arial (W1)" w:eastAsia="Times New Roman" w:hAnsi="Arial (W1)" w:cs="Arial"/>
      <w:sz w:val="24"/>
      <w:szCs w:val="24"/>
      <w:lang w:eastAsia="en-GB"/>
    </w:rPr>
  </w:style>
  <w:style w:type="character" w:styleId="CommentReference">
    <w:name w:val="annotation reference"/>
    <w:basedOn w:val="DefaultParagraphFont"/>
    <w:uiPriority w:val="99"/>
    <w:semiHidden/>
    <w:unhideWhenUsed/>
    <w:rsid w:val="00BF045D"/>
    <w:rPr>
      <w:sz w:val="16"/>
      <w:szCs w:val="16"/>
    </w:rPr>
  </w:style>
  <w:style w:type="paragraph" w:styleId="CommentText">
    <w:name w:val="annotation text"/>
    <w:basedOn w:val="Normal"/>
    <w:link w:val="CommentTextChar"/>
    <w:uiPriority w:val="99"/>
    <w:unhideWhenUsed/>
    <w:rsid w:val="00BF045D"/>
    <w:rPr>
      <w:sz w:val="20"/>
      <w:szCs w:val="20"/>
    </w:rPr>
  </w:style>
  <w:style w:type="character" w:customStyle="1" w:styleId="CommentTextChar">
    <w:name w:val="Comment Text Char"/>
    <w:basedOn w:val="DefaultParagraphFont"/>
    <w:link w:val="CommentText"/>
    <w:uiPriority w:val="99"/>
    <w:rsid w:val="00BF045D"/>
    <w:rPr>
      <w:sz w:val="20"/>
      <w:szCs w:val="20"/>
    </w:rPr>
  </w:style>
  <w:style w:type="character" w:customStyle="1" w:styleId="s1">
    <w:name w:val="s1"/>
    <w:basedOn w:val="DefaultParagraphFont"/>
    <w:rsid w:val="00BF045D"/>
  </w:style>
  <w:style w:type="paragraph" w:styleId="BalloonText">
    <w:name w:val="Balloon Text"/>
    <w:basedOn w:val="Normal"/>
    <w:link w:val="BalloonTextChar"/>
    <w:uiPriority w:val="99"/>
    <w:semiHidden/>
    <w:unhideWhenUsed/>
    <w:rsid w:val="00BF0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5D"/>
    <w:rPr>
      <w:rFonts w:ascii="Segoe UI" w:hAnsi="Segoe UI" w:cs="Segoe UI"/>
      <w:sz w:val="18"/>
      <w:szCs w:val="18"/>
    </w:rPr>
  </w:style>
  <w:style w:type="paragraph" w:styleId="NoSpacing">
    <w:name w:val="No Spacing"/>
    <w:uiPriority w:val="1"/>
    <w:qFormat/>
    <w:rsid w:val="00BF045D"/>
  </w:style>
  <w:style w:type="paragraph" w:styleId="NormalWeb">
    <w:name w:val="Normal (Web)"/>
    <w:basedOn w:val="Normal"/>
    <w:uiPriority w:val="99"/>
    <w:semiHidden/>
    <w:unhideWhenUsed/>
    <w:rsid w:val="002867B9"/>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AB45-9436-472E-BD36-0499756BB6A5}">
  <ds:schemaRefs>
    <ds:schemaRef ds:uri="35191e29-a1bc-4a16-8fb2-0c4792fe0923"/>
    <ds:schemaRef ds:uri="b859e351-5358-4a47-bf17-4fa774ca7ade"/>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22F24E2-C4AC-40FD-9349-EBDE608A7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1e29-a1bc-4a16-8fb2-0c4792fe0923"/>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4.xml><?xml version="1.0" encoding="utf-8"?>
<ds:datastoreItem xmlns:ds="http://schemas.openxmlformats.org/officeDocument/2006/customXml" ds:itemID="{0EB821EE-034D-42AE-A063-7CFDBDF9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5</cp:revision>
  <dcterms:created xsi:type="dcterms:W3CDTF">2022-04-13T09:39:00Z</dcterms:created>
  <dcterms:modified xsi:type="dcterms:W3CDTF">2024-03-06T11:09:00Z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