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C08" w:rsidRDefault="00B73C08" w:rsidP="00B73C08">
      <w:pPr>
        <w:jc w:val="right"/>
        <w:rPr>
          <w:rFonts w:ascii="Arial" w:hAnsi="Arial" w:cs="Arial"/>
          <w:sz w:val="24"/>
          <w:szCs w:val="24"/>
        </w:rPr>
      </w:pPr>
    </w:p>
    <w:p w:rsidR="00B25354" w:rsidRDefault="00A77252" w:rsidP="00B25354">
      <w:pPr>
        <w:pBdr>
          <w:bottom w:val="single" w:sz="6" w:space="1" w:color="auto"/>
        </w:pBdr>
        <w:jc w:val="right"/>
        <w:rPr>
          <w:rFonts w:ascii="Arial" w:hAnsi="Arial" w:cs="Arial"/>
          <w:b/>
          <w:color w:val="000000" w:themeColor="text1"/>
          <w:sz w:val="40"/>
          <w:szCs w:val="40"/>
        </w:rPr>
      </w:pPr>
      <w:r>
        <w:rPr>
          <w:rFonts w:ascii="Arial" w:hAnsi="Arial" w:cs="Arial"/>
          <w:b/>
          <w:bCs/>
          <w:color w:val="000000" w:themeColor="text1"/>
          <w:sz w:val="40"/>
          <w:szCs w:val="40"/>
          <w:lang w:val="cy-GB"/>
        </w:rPr>
        <w:t xml:space="preserve">FLOW - Gwaith sy'n seiliedig ar Ganlyniadau a Ariannwyd gan LEADER Fairwood </w:t>
      </w:r>
    </w:p>
    <w:p w:rsidR="00B73C08" w:rsidRDefault="00B73C08" w:rsidP="00B73C08">
      <w:pPr>
        <w:pBdr>
          <w:bottom w:val="single" w:sz="6" w:space="1" w:color="auto"/>
        </w:pBdr>
        <w:jc w:val="right"/>
        <w:rPr>
          <w:rFonts w:ascii="Arial" w:hAnsi="Arial" w:cs="Arial"/>
          <w:sz w:val="40"/>
          <w:szCs w:val="40"/>
        </w:rPr>
      </w:pPr>
    </w:p>
    <w:p w:rsidR="00BE25FE" w:rsidRDefault="00BE25FE" w:rsidP="00B25354">
      <w:pPr>
        <w:pStyle w:val="paragraph"/>
        <w:spacing w:before="0" w:beforeAutospacing="0" w:after="0" w:afterAutospacing="0"/>
        <w:ind w:left="1440"/>
        <w:textAlignment w:val="baseline"/>
        <w:rPr>
          <w:rStyle w:val="normaltextrun"/>
          <w:rFonts w:ascii="Arial" w:hAnsi="Arial" w:cs="Arial"/>
          <w:lang w:val="cy-GB"/>
        </w:rPr>
      </w:pPr>
    </w:p>
    <w:p w:rsidR="00B25354" w:rsidRPr="009E06B9" w:rsidRDefault="00A77252" w:rsidP="00BE25FE">
      <w:pPr>
        <w:pStyle w:val="paragraph"/>
        <w:spacing w:before="0" w:beforeAutospacing="0" w:after="0" w:afterAutospacing="0"/>
        <w:ind w:left="993"/>
        <w:textAlignment w:val="baseline"/>
        <w:rPr>
          <w:rStyle w:val="eop"/>
          <w:rFonts w:ascii="Arial" w:hAnsi="Arial" w:cs="Arial"/>
        </w:rPr>
      </w:pPr>
      <w:r>
        <w:rPr>
          <w:rFonts w:ascii="Segoe UI" w:hAnsi="Segoe UI" w:cs="Segoe UI"/>
          <w:noProof/>
          <w:sz w:val="18"/>
          <w:szCs w:val="18"/>
        </w:rPr>
        <w:drawing>
          <wp:anchor distT="0" distB="0" distL="114300" distR="114300" simplePos="0" relativeHeight="251658240" behindDoc="0" locked="0" layoutInCell="1" allowOverlap="1">
            <wp:simplePos x="0" y="0"/>
            <wp:positionH relativeFrom="column">
              <wp:posOffset>3265170</wp:posOffset>
            </wp:positionH>
            <wp:positionV relativeFrom="paragraph">
              <wp:posOffset>189230</wp:posOffset>
            </wp:positionV>
            <wp:extent cx="2296795" cy="1538605"/>
            <wp:effectExtent l="0" t="0" r="8255"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560341" name="gower pon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6795" cy="1538605"/>
                    </a:xfrm>
                    <a:prstGeom prst="rect">
                      <a:avLst/>
                    </a:prstGeom>
                  </pic:spPr>
                </pic:pic>
              </a:graphicData>
            </a:graphic>
            <wp14:sizeRelH relativeFrom="margin">
              <wp14:pctWidth>0</wp14:pctWidth>
            </wp14:sizeRelH>
            <wp14:sizeRelV relativeFrom="margin">
              <wp14:pctHeight>0</wp14:pctHeight>
            </wp14:sizeRelV>
          </wp:anchor>
        </w:drawing>
      </w:r>
      <w:r>
        <w:rPr>
          <w:rStyle w:val="normaltextrun"/>
          <w:rFonts w:ascii="Arial" w:hAnsi="Arial" w:cs="Arial"/>
          <w:lang w:val="cy-GB"/>
        </w:rPr>
        <w:t>Nod y prosiect hwn yw gweithio'n agos gyda phorwyr, y gymuned a CNC i gynhyrchu cynnig taliadau sy'n seiliedig ar ganlyniadau sydd wedi'i brofi a'i gostio'n llawn, yn benodol ar gyfer Comin Fairwood. Mae Fairwood yn cefnogi bioamrywiaeth sy'n bwysig yn rhyngwladol, mae wedi cael ei bori'n draddodiadol ers canrifoedd ac mae o bosib yn rhan werthfawr o incymau ffermio. Fodd bynnag, mae'n wynebu heriau mawr ac nid yw cynlluniau cymorth amaeth</w:t>
      </w:r>
      <w:bookmarkStart w:id="0" w:name="_GoBack"/>
      <w:bookmarkEnd w:id="0"/>
      <w:r>
        <w:rPr>
          <w:rStyle w:val="normaltextrun"/>
          <w:rFonts w:ascii="Arial" w:hAnsi="Arial" w:cs="Arial"/>
          <w:lang w:val="cy-GB"/>
        </w:rPr>
        <w:t>yddol arferol wedi cyflawni canlyniadau sylweddol eto.</w:t>
      </w:r>
      <w:r w:rsidRPr="009E06B9">
        <w:rPr>
          <w:rStyle w:val="eop"/>
          <w:rFonts w:ascii="Arial" w:hAnsi="Arial" w:cs="Arial"/>
          <w:lang w:val="cy-GB"/>
        </w:rPr>
        <w:t> </w:t>
      </w:r>
    </w:p>
    <w:p w:rsidR="00B25354" w:rsidRPr="009E06B9" w:rsidRDefault="00A77252" w:rsidP="00B25354">
      <w:pPr>
        <w:pStyle w:val="paragraph"/>
        <w:spacing w:before="0" w:beforeAutospacing="0" w:after="0" w:afterAutospacing="0"/>
        <w:ind w:left="720"/>
        <w:textAlignment w:val="baseline"/>
        <w:rPr>
          <w:rFonts w:ascii="Segoe UI" w:hAnsi="Segoe UI" w:cs="Segoe UI"/>
        </w:rPr>
      </w:pPr>
      <w:r w:rsidRPr="009E06B9">
        <w:rPr>
          <w:rStyle w:val="eop"/>
          <w:rFonts w:ascii="Arial" w:hAnsi="Arial" w:cs="Arial"/>
          <w:lang w:val="cy-GB"/>
        </w:rPr>
        <w:t> </w:t>
      </w:r>
    </w:p>
    <w:p w:rsidR="00B25354" w:rsidRPr="009E06B9" w:rsidRDefault="00A77252" w:rsidP="00B25354">
      <w:pPr>
        <w:pStyle w:val="paragraph"/>
        <w:spacing w:before="0" w:beforeAutospacing="0" w:after="0" w:afterAutospacing="0"/>
        <w:ind w:left="720"/>
        <w:textAlignment w:val="baseline"/>
        <w:rPr>
          <w:rFonts w:ascii="Segoe UI" w:hAnsi="Segoe UI" w:cs="Segoe UI"/>
        </w:rPr>
      </w:pPr>
      <w:r w:rsidRPr="009E06B9">
        <w:rPr>
          <w:rStyle w:val="normaltextrun"/>
          <w:rFonts w:ascii="Arial" w:hAnsi="Arial" w:cs="Arial"/>
          <w:lang w:val="cy-GB"/>
        </w:rPr>
        <w:t xml:space="preserve">Allbwn y prosiect fydd dyluniad cynllun sy'n hyblyg, yn ymarferol ac yn werth chweil i borwyr, ac yn absenoldeb cymorth perthnasol gan y Cynllun Ffermio Cynaliadwy sydd ar ddod, gallai'r prosiect hwn gael ei roi ar waith drwy gytundebau rheoli CNC a llywio cytundebau eraill o'r fath yn Abertawe a thu hwnt. </w:t>
      </w:r>
    </w:p>
    <w:p w:rsidR="00B25354" w:rsidRPr="009E06B9" w:rsidRDefault="00A77252" w:rsidP="00B25354">
      <w:pPr>
        <w:pStyle w:val="paragraph"/>
        <w:spacing w:before="0" w:beforeAutospacing="0" w:after="0" w:afterAutospacing="0"/>
        <w:ind w:left="720"/>
        <w:textAlignment w:val="baseline"/>
        <w:rPr>
          <w:rFonts w:ascii="Segoe UI" w:hAnsi="Segoe UI" w:cs="Segoe UI"/>
        </w:rPr>
      </w:pPr>
      <w:r w:rsidRPr="009E06B9">
        <w:rPr>
          <w:rStyle w:val="eop"/>
          <w:rFonts w:ascii="Arial" w:hAnsi="Arial" w:cs="Arial"/>
          <w:lang w:val="cy-GB"/>
        </w:rPr>
        <w:t> </w:t>
      </w:r>
    </w:p>
    <w:p w:rsidR="00B25354" w:rsidRPr="009E06B9" w:rsidRDefault="00A77252" w:rsidP="00B25354">
      <w:pPr>
        <w:pStyle w:val="paragraph"/>
        <w:spacing w:before="0" w:beforeAutospacing="0" w:after="0" w:afterAutospacing="0"/>
        <w:ind w:left="720"/>
        <w:textAlignment w:val="baseline"/>
        <w:rPr>
          <w:rStyle w:val="normaltextrun"/>
          <w:rFonts w:ascii="Arial" w:hAnsi="Arial" w:cs="Arial"/>
        </w:rPr>
      </w:pPr>
      <w:r w:rsidRPr="009E06B9">
        <w:rPr>
          <w:rStyle w:val="normaltextrun"/>
          <w:rFonts w:ascii="Arial" w:hAnsi="Arial" w:cs="Arial"/>
          <w:lang w:val="cy-GB"/>
        </w:rPr>
        <w:t xml:space="preserve">Mae angen rheolaeth weithredol ar Gomin Fairwood, yn bennaf drwy bori, er mwyn atal newidiadau mewn llystyfiant a fyddai'n arwain at leihau'r gwerth pori, colli bioamrywiaeth, mwy o risg o dân a cholli gwerth hamdden/tirwedd. Mae wedi bod yn anodd cyflawni rheolaeth o'r fath oherwydd amrywiaeth o faterion; ac nid yr heriau a geir oherwydd rheoliadau TB ac anifeiliaid marw ar y ffyrdd yw'r lleiaf ohonynt. Nid yw cynlluniau talu presennol wedi bod yn ddigon o gymhelliad i annog rheolaeth oherwydd eu fformat cyfyngol. </w:t>
      </w:r>
    </w:p>
    <w:p w:rsidR="00B25354" w:rsidRPr="009E06B9" w:rsidRDefault="00A77252" w:rsidP="00B25354">
      <w:pPr>
        <w:pStyle w:val="paragraph"/>
        <w:spacing w:before="0" w:beforeAutospacing="0" w:after="0" w:afterAutospacing="0"/>
        <w:ind w:left="720"/>
        <w:textAlignment w:val="baseline"/>
        <w:rPr>
          <w:rFonts w:ascii="Segoe UI" w:hAnsi="Segoe UI" w:cs="Segoe UI"/>
        </w:rPr>
      </w:pPr>
      <w:r w:rsidRPr="009E06B9">
        <w:rPr>
          <w:rStyle w:val="eop"/>
          <w:rFonts w:ascii="Arial" w:hAnsi="Arial" w:cs="Arial"/>
          <w:lang w:val="cy-GB"/>
        </w:rPr>
        <w:t> </w:t>
      </w:r>
    </w:p>
    <w:p w:rsidR="00B25354" w:rsidRDefault="00A77252" w:rsidP="00B25354">
      <w:pPr>
        <w:pStyle w:val="paragraph"/>
        <w:spacing w:before="0" w:beforeAutospacing="0" w:after="0" w:afterAutospacing="0"/>
        <w:ind w:left="720"/>
        <w:textAlignment w:val="baseline"/>
        <w:rPr>
          <w:rFonts w:ascii="Arial" w:hAnsi="Arial" w:cs="Arial"/>
        </w:rPr>
      </w:pPr>
      <w:r w:rsidRPr="009E06B9">
        <w:rPr>
          <w:rStyle w:val="normaltextrun"/>
          <w:rFonts w:ascii="Arial" w:hAnsi="Arial" w:cs="Arial"/>
          <w:lang w:val="cy-GB"/>
        </w:rPr>
        <w:t xml:space="preserve">Fodd bynnag, gallai cynlluniau sy'n seiliedig ar ganlyniadau/daliadau gynnig dewis amgen deniadol, heb unrhyw ymrwymiad i unrhyw weithgarwch rheoli penodol ac felly mae’n caniatáu cryn dipyn o hyblygrwydd. Drwy weithio mewn partneriaeth â Chymdeithas </w:t>
      </w:r>
      <w:proofErr w:type="spellStart"/>
      <w:r w:rsidRPr="009E06B9">
        <w:rPr>
          <w:rStyle w:val="normaltextrun"/>
          <w:rFonts w:ascii="Arial" w:hAnsi="Arial" w:cs="Arial"/>
          <w:lang w:val="cy-GB"/>
        </w:rPr>
        <w:t>Cominwyr</w:t>
      </w:r>
      <w:proofErr w:type="spellEnd"/>
      <w:r w:rsidRPr="009E06B9">
        <w:rPr>
          <w:rStyle w:val="normaltextrun"/>
          <w:rFonts w:ascii="Arial" w:hAnsi="Arial" w:cs="Arial"/>
          <w:lang w:val="cy-GB"/>
        </w:rPr>
        <w:t xml:space="preserve"> Gŵyr, ein nod yw creu cynllun deniadol wedi'i gostio'n llawn sy'n seiliedig ar ganlyniadau, fel y gall porwyr weld y gwerth mewn ffurfio cymdeithas a dechrau trafodaethau ar gytundeb rheoli gyda CNC/Llywodraeth Cymru.</w:t>
      </w:r>
    </w:p>
    <w:p w:rsidR="004244BF" w:rsidRPr="00B25354" w:rsidRDefault="004244BF">
      <w:pPr>
        <w:rPr>
          <w:rFonts w:ascii="Arial" w:hAnsi="Arial" w:cs="Arial"/>
          <w:b/>
          <w:bCs/>
          <w:sz w:val="24"/>
          <w:szCs w:val="24"/>
        </w:rPr>
      </w:pPr>
    </w:p>
    <w:p w:rsidR="00D63928" w:rsidRPr="00B73C08" w:rsidRDefault="00A77252">
      <w:pPr>
        <w:rPr>
          <w:rFonts w:ascii="Arial" w:hAnsi="Arial" w:cs="Arial"/>
          <w:b/>
          <w:bCs/>
          <w:sz w:val="24"/>
          <w:szCs w:val="24"/>
        </w:rPr>
      </w:pPr>
      <w:r>
        <w:rPr>
          <w:rFonts w:ascii="Arial" w:hAnsi="Arial" w:cs="Arial"/>
          <w:b/>
          <w:bCs/>
          <w:sz w:val="24"/>
          <w:szCs w:val="24"/>
          <w:lang w:val="cy-GB"/>
        </w:rPr>
        <w:t>Gwybodaeth am y prosiect:</w:t>
      </w:r>
    </w:p>
    <w:p w:rsidR="00D63928" w:rsidRDefault="00D63928">
      <w:pPr>
        <w:rPr>
          <w:rFonts w:ascii="Arial" w:hAnsi="Arial" w:cs="Arial"/>
          <w:sz w:val="24"/>
          <w:szCs w:val="24"/>
        </w:rPr>
      </w:pPr>
    </w:p>
    <w:tbl>
      <w:tblPr>
        <w:tblStyle w:val="TableGrid"/>
        <w:tblW w:w="0" w:type="auto"/>
        <w:tblLook w:val="04A0" w:firstRow="1" w:lastRow="0" w:firstColumn="1" w:lastColumn="0" w:noHBand="0" w:noVBand="1"/>
      </w:tblPr>
      <w:tblGrid>
        <w:gridCol w:w="6941"/>
        <w:gridCol w:w="2075"/>
      </w:tblGrid>
      <w:tr w:rsidR="00E544E2" w:rsidTr="00942EDA">
        <w:tc>
          <w:tcPr>
            <w:tcW w:w="6941" w:type="dxa"/>
            <w:shd w:val="clear" w:color="auto" w:fill="9BBB59" w:themeFill="accent3"/>
          </w:tcPr>
          <w:p w:rsidR="00B73C08" w:rsidRDefault="00A77252">
            <w:pPr>
              <w:rPr>
                <w:rFonts w:ascii="Arial" w:hAnsi="Arial" w:cs="Arial"/>
                <w:sz w:val="24"/>
                <w:szCs w:val="24"/>
              </w:rPr>
            </w:pPr>
            <w:r>
              <w:rPr>
                <w:rFonts w:ascii="Arial" w:hAnsi="Arial" w:cs="Arial"/>
                <w:sz w:val="24"/>
                <w:szCs w:val="24"/>
                <w:lang w:val="cy-GB"/>
              </w:rPr>
              <w:t>Cyfanswm cost y prosiect:</w:t>
            </w:r>
          </w:p>
        </w:tc>
        <w:tc>
          <w:tcPr>
            <w:tcW w:w="2075" w:type="dxa"/>
          </w:tcPr>
          <w:p w:rsidR="00B73C08" w:rsidRDefault="00A77252" w:rsidP="00B73C08">
            <w:pPr>
              <w:jc w:val="center"/>
              <w:rPr>
                <w:rFonts w:ascii="Arial" w:hAnsi="Arial" w:cs="Arial"/>
                <w:sz w:val="24"/>
                <w:szCs w:val="24"/>
              </w:rPr>
            </w:pPr>
            <w:r>
              <w:rPr>
                <w:rFonts w:ascii="Arial" w:hAnsi="Arial" w:cs="Arial"/>
                <w:sz w:val="24"/>
                <w:szCs w:val="24"/>
                <w:lang w:val="cy-GB"/>
              </w:rPr>
              <w:t>£14,255</w:t>
            </w:r>
          </w:p>
        </w:tc>
      </w:tr>
      <w:tr w:rsidR="00E544E2" w:rsidTr="00942EDA">
        <w:tc>
          <w:tcPr>
            <w:tcW w:w="6941" w:type="dxa"/>
            <w:shd w:val="clear" w:color="auto" w:fill="9BBB59" w:themeFill="accent3"/>
          </w:tcPr>
          <w:p w:rsidR="00B73C08" w:rsidRDefault="00A77252">
            <w:pPr>
              <w:rPr>
                <w:rFonts w:ascii="Arial" w:hAnsi="Arial" w:cs="Arial"/>
                <w:sz w:val="24"/>
                <w:szCs w:val="24"/>
              </w:rPr>
            </w:pPr>
            <w:r>
              <w:rPr>
                <w:rFonts w:ascii="Arial" w:hAnsi="Arial" w:cs="Arial"/>
                <w:sz w:val="24"/>
                <w:szCs w:val="24"/>
                <w:lang w:val="cy-GB"/>
              </w:rPr>
              <w:t>Cyfanswm yr arian gan yr UE/Llywodraeth Cymru:</w:t>
            </w:r>
          </w:p>
        </w:tc>
        <w:tc>
          <w:tcPr>
            <w:tcW w:w="2075" w:type="dxa"/>
          </w:tcPr>
          <w:p w:rsidR="00B73C08" w:rsidRDefault="00A77252" w:rsidP="00B73C08">
            <w:pPr>
              <w:jc w:val="center"/>
              <w:rPr>
                <w:rFonts w:ascii="Arial" w:hAnsi="Arial" w:cs="Arial"/>
                <w:sz w:val="24"/>
                <w:szCs w:val="24"/>
              </w:rPr>
            </w:pPr>
            <w:r>
              <w:rPr>
                <w:rFonts w:ascii="Arial" w:hAnsi="Arial" w:cs="Arial"/>
                <w:sz w:val="24"/>
                <w:szCs w:val="24"/>
                <w:lang w:val="cy-GB"/>
              </w:rPr>
              <w:t>£9,979</w:t>
            </w:r>
          </w:p>
        </w:tc>
      </w:tr>
    </w:tbl>
    <w:p w:rsidR="00D63928" w:rsidRPr="009E55C1" w:rsidRDefault="00D63928" w:rsidP="00BE25FE">
      <w:pPr>
        <w:rPr>
          <w:rFonts w:ascii="Arial" w:hAnsi="Arial" w:cs="Arial"/>
          <w:sz w:val="24"/>
          <w:szCs w:val="24"/>
        </w:rPr>
      </w:pPr>
    </w:p>
    <w:sectPr w:rsidR="00D63928" w:rsidRPr="009E55C1" w:rsidSect="00E05B33">
      <w:head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DA9" w:rsidRDefault="00C72DA9">
      <w:r>
        <w:separator/>
      </w:r>
    </w:p>
  </w:endnote>
  <w:endnote w:type="continuationSeparator" w:id="0">
    <w:p w:rsidR="00C72DA9" w:rsidRDefault="00C72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Times New Roman"/>
    <w:charset w:val="00"/>
    <w:family w:val="swiss"/>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B33" w:rsidRDefault="00A77252" w:rsidP="00E05B33">
    <w:pPr>
      <w:pStyle w:val="Footer"/>
      <w:tabs>
        <w:tab w:val="clear" w:pos="4513"/>
        <w:tab w:val="clear" w:pos="9026"/>
        <w:tab w:val="left" w:pos="5662"/>
      </w:tabs>
    </w:pPr>
    <w:r>
      <w:rPr>
        <w:noProof/>
        <w:lang w:eastAsia="en-GB"/>
      </w:rPr>
      <w:drawing>
        <wp:anchor distT="0" distB="0" distL="114300" distR="114300" simplePos="0" relativeHeight="251663360" behindDoc="0" locked="0" layoutInCell="1" allowOverlap="1">
          <wp:simplePos x="0" y="0"/>
          <wp:positionH relativeFrom="column">
            <wp:posOffset>-768465</wp:posOffset>
          </wp:positionH>
          <wp:positionV relativeFrom="paragraph">
            <wp:posOffset>-234084</wp:posOffset>
          </wp:positionV>
          <wp:extent cx="1853565" cy="73787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012732"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53565" cy="737870"/>
                  </a:xfrm>
                  <a:prstGeom prst="rect">
                    <a:avLst/>
                  </a:prstGeom>
                  <a:noFill/>
                </pic:spPr>
              </pic:pic>
            </a:graphicData>
          </a:graphic>
        </wp:anchor>
      </w:drawing>
    </w:r>
    <w:r>
      <w:rPr>
        <w:noProof/>
        <w:lang w:eastAsia="en-GB"/>
      </w:rPr>
      <w:drawing>
        <wp:anchor distT="0" distB="0" distL="114300" distR="114300" simplePos="0" relativeHeight="251660288" behindDoc="0" locked="0" layoutInCell="1" allowOverlap="1">
          <wp:simplePos x="0" y="0"/>
          <wp:positionH relativeFrom="column">
            <wp:posOffset>4398068</wp:posOffset>
          </wp:positionH>
          <wp:positionV relativeFrom="paragraph">
            <wp:posOffset>-393988</wp:posOffset>
          </wp:positionV>
          <wp:extent cx="2076219" cy="822461"/>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967019"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076219" cy="822461"/>
                  </a:xfrm>
                  <a:prstGeom prst="rect">
                    <a:avLst/>
                  </a:prstGeom>
                  <a:noFill/>
                </pic:spPr>
              </pic:pic>
            </a:graphicData>
          </a:graphic>
          <wp14:sizeRelH relativeFrom="margin">
            <wp14:pctWidth>0</wp14:pctWidth>
          </wp14:sizeRelH>
          <wp14:sizeRelV relativeFrom="margin">
            <wp14:pctHeight>0</wp14:pctHeight>
          </wp14:sizeRelV>
        </wp:anchor>
      </w:drawing>
    </w:r>
    <w:r>
      <w:rPr>
        <w:lang w:val="cy-G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DA9" w:rsidRDefault="00C72DA9">
      <w:r>
        <w:separator/>
      </w:r>
    </w:p>
  </w:footnote>
  <w:footnote w:type="continuationSeparator" w:id="0">
    <w:p w:rsidR="00C72DA9" w:rsidRDefault="00C72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928" w:rsidRDefault="00A77252">
    <w:pPr>
      <w:pStyle w:val="Header"/>
    </w:pPr>
    <w:r>
      <w:rPr>
        <w:noProof/>
        <w:lang w:eastAsia="en-GB"/>
      </w:rPr>
      <w:drawing>
        <wp:anchor distT="0" distB="0" distL="114300" distR="114300" simplePos="0" relativeHeight="251658240" behindDoc="0" locked="0" layoutInCell="1" allowOverlap="1">
          <wp:simplePos x="0" y="0"/>
          <wp:positionH relativeFrom="page">
            <wp:posOffset>0</wp:posOffset>
          </wp:positionH>
          <wp:positionV relativeFrom="paragraph">
            <wp:posOffset>-651856</wp:posOffset>
          </wp:positionV>
          <wp:extent cx="7543800" cy="10723759"/>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406380" name="Capture 2.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72375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B33" w:rsidRPr="00B73C08" w:rsidRDefault="00A77252" w:rsidP="00942EDA">
    <w:pPr>
      <w:pStyle w:val="Header"/>
      <w:ind w:firstLine="4320"/>
      <w:rPr>
        <w:sz w:val="56"/>
        <w:szCs w:val="56"/>
      </w:rPr>
    </w:pPr>
    <w:r w:rsidRPr="00B73C08">
      <w:rPr>
        <w:noProof/>
        <w:sz w:val="56"/>
        <w:szCs w:val="56"/>
        <w:lang w:eastAsia="en-GB"/>
      </w:rPr>
      <w:drawing>
        <wp:anchor distT="0" distB="0" distL="114300" distR="114300" simplePos="0" relativeHeight="251659264" behindDoc="1" locked="0" layoutInCell="1" allowOverlap="1">
          <wp:simplePos x="0" y="0"/>
          <wp:positionH relativeFrom="page">
            <wp:align>right</wp:align>
          </wp:positionH>
          <wp:positionV relativeFrom="paragraph">
            <wp:posOffset>-733021</wp:posOffset>
          </wp:positionV>
          <wp:extent cx="7606146" cy="107295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74410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06146" cy="10729595"/>
                  </a:xfrm>
                  <a:prstGeom prst="rect">
                    <a:avLst/>
                  </a:prstGeom>
                  <a:noFill/>
                </pic:spPr>
              </pic:pic>
            </a:graphicData>
          </a:graphic>
          <wp14:sizeRelH relativeFrom="page">
            <wp14:pctWidth>0</wp14:pctWidth>
          </wp14:sizeRelH>
          <wp14:sizeRelV relativeFrom="page">
            <wp14:pctHeight>0</wp14:pctHeight>
          </wp14:sizeRelV>
        </wp:anchor>
      </w:drawing>
    </w:r>
    <w:r w:rsidRPr="00B73C08">
      <w:rPr>
        <w:noProof/>
        <w:sz w:val="56"/>
        <w:szCs w:val="56"/>
        <w:lang w:eastAsia="en-GB"/>
      </w:rPr>
      <w:drawing>
        <wp:anchor distT="0" distB="0" distL="114300" distR="114300" simplePos="0" relativeHeight="251661312" behindDoc="0" locked="0" layoutInCell="1" allowOverlap="1">
          <wp:simplePos x="0" y="0"/>
          <wp:positionH relativeFrom="column">
            <wp:posOffset>173182</wp:posOffset>
          </wp:positionH>
          <wp:positionV relativeFrom="paragraph">
            <wp:posOffset>-3075248</wp:posOffset>
          </wp:positionV>
          <wp:extent cx="1853565" cy="73787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911077" name="Picture 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53565" cy="737870"/>
                  </a:xfrm>
                  <a:prstGeom prst="rect">
                    <a:avLst/>
                  </a:prstGeom>
                  <a:noFill/>
                </pic:spPr>
              </pic:pic>
            </a:graphicData>
          </a:graphic>
        </wp:anchor>
      </w:drawing>
    </w:r>
    <w:r w:rsidRPr="00B73C08">
      <w:rPr>
        <w:noProof/>
        <w:sz w:val="56"/>
        <w:szCs w:val="56"/>
        <w:lang w:eastAsia="en-GB"/>
      </w:rPr>
      <w:drawing>
        <wp:anchor distT="0" distB="0" distL="114300" distR="114300" simplePos="0" relativeHeight="251662336" behindDoc="0" locked="0" layoutInCell="1" allowOverlap="1">
          <wp:simplePos x="0" y="0"/>
          <wp:positionH relativeFrom="column">
            <wp:posOffset>173182</wp:posOffset>
          </wp:positionH>
          <wp:positionV relativeFrom="paragraph">
            <wp:posOffset>-3075248</wp:posOffset>
          </wp:positionV>
          <wp:extent cx="1853565" cy="7378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110180" name="Picture 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53565" cy="737870"/>
                  </a:xfrm>
                  <a:prstGeom prst="rect">
                    <a:avLst/>
                  </a:prstGeom>
                  <a:noFill/>
                </pic:spPr>
              </pic:pic>
            </a:graphicData>
          </a:graphic>
        </wp:anchor>
      </w:drawing>
    </w:r>
    <w:proofErr w:type="spellStart"/>
    <w:r w:rsidR="00942EDA">
      <w:rPr>
        <w:sz w:val="56"/>
        <w:szCs w:val="56"/>
        <w:lang w:val="cy-GB"/>
      </w:rPr>
      <w:t>Ffeithlen</w:t>
    </w:r>
    <w:proofErr w:type="spellEnd"/>
    <w:r w:rsidR="00942EDA">
      <w:rPr>
        <w:sz w:val="56"/>
        <w:szCs w:val="56"/>
        <w:lang w:val="cy-GB"/>
      </w:rPr>
      <w:t xml:space="preserve"> y Prosiect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25553"/>
    <w:multiLevelType w:val="hybridMultilevel"/>
    <w:tmpl w:val="B512E2FA"/>
    <w:lvl w:ilvl="0" w:tplc="E968CC3E">
      <w:start w:val="1"/>
      <w:numFmt w:val="bullet"/>
      <w:lvlText w:val=""/>
      <w:lvlJc w:val="left"/>
      <w:pPr>
        <w:ind w:left="1440" w:hanging="360"/>
      </w:pPr>
      <w:rPr>
        <w:rFonts w:ascii="Symbol" w:hAnsi="Symbol" w:hint="default"/>
      </w:rPr>
    </w:lvl>
    <w:lvl w:ilvl="1" w:tplc="E3BE7A6A" w:tentative="1">
      <w:start w:val="1"/>
      <w:numFmt w:val="bullet"/>
      <w:lvlText w:val="o"/>
      <w:lvlJc w:val="left"/>
      <w:pPr>
        <w:ind w:left="2160" w:hanging="360"/>
      </w:pPr>
      <w:rPr>
        <w:rFonts w:ascii="Courier New" w:hAnsi="Courier New" w:cs="Courier New" w:hint="default"/>
      </w:rPr>
    </w:lvl>
    <w:lvl w:ilvl="2" w:tplc="B5E45DE0" w:tentative="1">
      <w:start w:val="1"/>
      <w:numFmt w:val="bullet"/>
      <w:lvlText w:val=""/>
      <w:lvlJc w:val="left"/>
      <w:pPr>
        <w:ind w:left="2880" w:hanging="360"/>
      </w:pPr>
      <w:rPr>
        <w:rFonts w:ascii="Wingdings" w:hAnsi="Wingdings" w:hint="default"/>
      </w:rPr>
    </w:lvl>
    <w:lvl w:ilvl="3" w:tplc="E2D22DEA" w:tentative="1">
      <w:start w:val="1"/>
      <w:numFmt w:val="bullet"/>
      <w:lvlText w:val=""/>
      <w:lvlJc w:val="left"/>
      <w:pPr>
        <w:ind w:left="3600" w:hanging="360"/>
      </w:pPr>
      <w:rPr>
        <w:rFonts w:ascii="Symbol" w:hAnsi="Symbol" w:hint="default"/>
      </w:rPr>
    </w:lvl>
    <w:lvl w:ilvl="4" w:tplc="CD3E52E0" w:tentative="1">
      <w:start w:val="1"/>
      <w:numFmt w:val="bullet"/>
      <w:lvlText w:val="o"/>
      <w:lvlJc w:val="left"/>
      <w:pPr>
        <w:ind w:left="4320" w:hanging="360"/>
      </w:pPr>
      <w:rPr>
        <w:rFonts w:ascii="Courier New" w:hAnsi="Courier New" w:cs="Courier New" w:hint="default"/>
      </w:rPr>
    </w:lvl>
    <w:lvl w:ilvl="5" w:tplc="BA24A448" w:tentative="1">
      <w:start w:val="1"/>
      <w:numFmt w:val="bullet"/>
      <w:lvlText w:val=""/>
      <w:lvlJc w:val="left"/>
      <w:pPr>
        <w:ind w:left="5040" w:hanging="360"/>
      </w:pPr>
      <w:rPr>
        <w:rFonts w:ascii="Wingdings" w:hAnsi="Wingdings" w:hint="default"/>
      </w:rPr>
    </w:lvl>
    <w:lvl w:ilvl="6" w:tplc="D79AE57C" w:tentative="1">
      <w:start w:val="1"/>
      <w:numFmt w:val="bullet"/>
      <w:lvlText w:val=""/>
      <w:lvlJc w:val="left"/>
      <w:pPr>
        <w:ind w:left="5760" w:hanging="360"/>
      </w:pPr>
      <w:rPr>
        <w:rFonts w:ascii="Symbol" w:hAnsi="Symbol" w:hint="default"/>
      </w:rPr>
    </w:lvl>
    <w:lvl w:ilvl="7" w:tplc="53E8402A" w:tentative="1">
      <w:start w:val="1"/>
      <w:numFmt w:val="bullet"/>
      <w:lvlText w:val="o"/>
      <w:lvlJc w:val="left"/>
      <w:pPr>
        <w:ind w:left="6480" w:hanging="360"/>
      </w:pPr>
      <w:rPr>
        <w:rFonts w:ascii="Courier New" w:hAnsi="Courier New" w:cs="Courier New" w:hint="default"/>
      </w:rPr>
    </w:lvl>
    <w:lvl w:ilvl="8" w:tplc="FFE6B330"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28"/>
    <w:rsid w:val="0001322A"/>
    <w:rsid w:val="00030C42"/>
    <w:rsid w:val="00041410"/>
    <w:rsid w:val="0006344A"/>
    <w:rsid w:val="00090474"/>
    <w:rsid w:val="00146B1B"/>
    <w:rsid w:val="001C2FAC"/>
    <w:rsid w:val="0024260B"/>
    <w:rsid w:val="004244BF"/>
    <w:rsid w:val="00572EE4"/>
    <w:rsid w:val="0062420C"/>
    <w:rsid w:val="006E2D32"/>
    <w:rsid w:val="00813766"/>
    <w:rsid w:val="00942EDA"/>
    <w:rsid w:val="00946384"/>
    <w:rsid w:val="009E06B9"/>
    <w:rsid w:val="009E55C1"/>
    <w:rsid w:val="00A20BF7"/>
    <w:rsid w:val="00A77252"/>
    <w:rsid w:val="00AF03ED"/>
    <w:rsid w:val="00B25354"/>
    <w:rsid w:val="00B53BC4"/>
    <w:rsid w:val="00B73C08"/>
    <w:rsid w:val="00BE25FE"/>
    <w:rsid w:val="00C34E71"/>
    <w:rsid w:val="00C503EE"/>
    <w:rsid w:val="00C5649A"/>
    <w:rsid w:val="00C72DA9"/>
    <w:rsid w:val="00C94563"/>
    <w:rsid w:val="00D63928"/>
    <w:rsid w:val="00E045B7"/>
    <w:rsid w:val="00E05B33"/>
    <w:rsid w:val="00E407DE"/>
    <w:rsid w:val="00E544E2"/>
    <w:rsid w:val="00F56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200DF"/>
  <w15:chartTrackingRefBased/>
  <w15:docId w15:val="{72807D7F-3AAE-4137-BD63-4A9F63FF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928"/>
    <w:pPr>
      <w:tabs>
        <w:tab w:val="center" w:pos="4513"/>
        <w:tab w:val="right" w:pos="9026"/>
      </w:tabs>
    </w:pPr>
  </w:style>
  <w:style w:type="character" w:customStyle="1" w:styleId="HeaderChar">
    <w:name w:val="Header Char"/>
    <w:basedOn w:val="DefaultParagraphFont"/>
    <w:link w:val="Header"/>
    <w:uiPriority w:val="99"/>
    <w:rsid w:val="00D63928"/>
  </w:style>
  <w:style w:type="paragraph" w:styleId="Footer">
    <w:name w:val="footer"/>
    <w:basedOn w:val="Normal"/>
    <w:link w:val="FooterChar"/>
    <w:uiPriority w:val="99"/>
    <w:unhideWhenUsed/>
    <w:rsid w:val="00D63928"/>
    <w:pPr>
      <w:tabs>
        <w:tab w:val="center" w:pos="4513"/>
        <w:tab w:val="right" w:pos="9026"/>
      </w:tabs>
    </w:pPr>
  </w:style>
  <w:style w:type="character" w:customStyle="1" w:styleId="FooterChar">
    <w:name w:val="Footer Char"/>
    <w:basedOn w:val="DefaultParagraphFont"/>
    <w:link w:val="Footer"/>
    <w:uiPriority w:val="99"/>
    <w:rsid w:val="00D63928"/>
  </w:style>
  <w:style w:type="table" w:styleId="TableGrid">
    <w:name w:val="Table Grid"/>
    <w:basedOn w:val="TableNormal"/>
    <w:uiPriority w:val="59"/>
    <w:rsid w:val="00B73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6B1B"/>
    <w:pPr>
      <w:ind w:left="720"/>
      <w:contextualSpacing/>
    </w:pPr>
    <w:rPr>
      <w:rFonts w:ascii="Arial (W1)" w:eastAsia="Times New Roman" w:hAnsi="Arial (W1)" w:cs="Arial"/>
      <w:sz w:val="24"/>
      <w:szCs w:val="24"/>
      <w:lang w:eastAsia="en-GB"/>
    </w:rPr>
  </w:style>
  <w:style w:type="paragraph" w:customStyle="1" w:styleId="paragraph">
    <w:name w:val="paragraph"/>
    <w:basedOn w:val="Normal"/>
    <w:rsid w:val="00B2535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25354"/>
  </w:style>
  <w:style w:type="character" w:customStyle="1" w:styleId="eop">
    <w:name w:val="eop"/>
    <w:basedOn w:val="DefaultParagraphFont"/>
    <w:rsid w:val="00B25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CB603FC2FB814A86ADE02D7DD51848" ma:contentTypeVersion="16" ma:contentTypeDescription="Create a new document." ma:contentTypeScope="" ma:versionID="93abf015b9af92bc313e41c9268d7017">
  <xsd:schema xmlns:xsd="http://www.w3.org/2001/XMLSchema" xmlns:xs="http://www.w3.org/2001/XMLSchema" xmlns:p="http://schemas.microsoft.com/office/2006/metadata/properties" xmlns:ns2="35191e29-a1bc-4a16-8fb2-0c4792fe0923" xmlns:ns3="b859e351-5358-4a47-bf17-4fa774ca7ade" targetNamespace="http://schemas.microsoft.com/office/2006/metadata/properties" ma:root="true" ma:fieldsID="85da955eee9c713aba20468e7f353ac5" ns2:_="" ns3:_="">
    <xsd:import namespace="35191e29-a1bc-4a16-8fb2-0c4792fe0923"/>
    <xsd:import namespace="b859e351-5358-4a47-bf17-4fa774ca7a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91e29-a1bc-4a16-8fb2-0c4792fe0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0d5052-5391-4408-9f28-d1321f84a3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59e351-5358-4a47-bf17-4fa774ca7ad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604270-96ad-44d9-a33d-0556d1a45ed4}" ma:internalName="TaxCatchAll" ma:showField="CatchAllData" ma:web="b859e351-5358-4a47-bf17-4fa774ca7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191e29-a1bc-4a16-8fb2-0c4792fe0923">
      <Terms xmlns="http://schemas.microsoft.com/office/infopath/2007/PartnerControls"/>
    </lcf76f155ced4ddcb4097134ff3c332f>
    <TaxCatchAll xmlns="b859e351-5358-4a47-bf17-4fa774ca7ad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81CF2-E45F-4001-AD53-A485D4EC6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91e29-a1bc-4a16-8fb2-0c4792fe0923"/>
    <ds:schemaRef ds:uri="b859e351-5358-4a47-bf17-4fa774ca7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8C3EF0-6C69-435A-B971-605C5DD24E8F}">
  <ds:schemaRefs>
    <ds:schemaRef ds:uri="http://schemas.microsoft.com/sharepoint/v3/contenttype/forms"/>
  </ds:schemaRefs>
</ds:datastoreItem>
</file>

<file path=customXml/itemProps3.xml><?xml version="1.0" encoding="utf-8"?>
<ds:datastoreItem xmlns:ds="http://schemas.openxmlformats.org/officeDocument/2006/customXml" ds:itemID="{B031AB45-9436-472E-BD36-0499756BB6A5}">
  <ds:schemaRefs>
    <ds:schemaRef ds:uri="http://schemas.microsoft.com/office/2006/metadata/properties"/>
    <ds:schemaRef ds:uri="http://schemas.microsoft.com/office/infopath/2007/PartnerControls"/>
    <ds:schemaRef ds:uri="35191e29-a1bc-4a16-8fb2-0c4792fe0923"/>
    <ds:schemaRef ds:uri="b859e351-5358-4a47-bf17-4fa774ca7ade"/>
  </ds:schemaRefs>
</ds:datastoreItem>
</file>

<file path=customXml/itemProps4.xml><?xml version="1.0" encoding="utf-8"?>
<ds:datastoreItem xmlns:ds="http://schemas.openxmlformats.org/officeDocument/2006/customXml" ds:itemID="{5451307C-A18D-4323-8906-0E4F7210E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Thomson</dc:creator>
  <cp:lastModifiedBy>Sarah Loud</cp:lastModifiedBy>
  <cp:revision>3</cp:revision>
  <dcterms:created xsi:type="dcterms:W3CDTF">2022-04-19T11:16:00Z</dcterms:created>
  <dcterms:modified xsi:type="dcterms:W3CDTF">2022-04-19T11:18:00Z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0x010100FBCB603FC2FB814A86ADE02D7DD51848</vt:lpwstr>
  </property>
  <property fmtid="{D5CDD505-2E9C-101B-9397-08002B2CF9AE}" pid="3" name="MediaServiceImageTags">
    <vt:lpwstr/>
  </property>
</Properties>
</file>